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5" w:type="dxa"/>
        <w:jc w:val="center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:rsidTr="004A108D">
        <w:trPr>
          <w:jc w:val="center"/>
        </w:trPr>
        <w:tc>
          <w:tcPr>
            <w:tcW w:w="1641" w:type="dxa"/>
          </w:tcPr>
          <w:p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2EF5ADD" wp14:editId="237DA4A8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:rsidR="000F4893" w:rsidRPr="00D360D8" w:rsidRDefault="000F4893">
      <w:pPr>
        <w:rPr>
          <w:sz w:val="8"/>
        </w:rPr>
      </w:pPr>
    </w:p>
    <w:p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:rsidR="0062160E" w:rsidRPr="007F6DD1" w:rsidRDefault="00880A37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Etika Bisnis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:rsidR="0062160E" w:rsidRPr="007F6DD1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>
              <w:rPr>
                <w:rFonts w:ascii="Cambria Math" w:hAnsi="Cambria Math" w:cs="Times New Roman"/>
                <w:sz w:val="24"/>
                <w:szCs w:val="24"/>
              </w:rPr>
              <w:t>I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="00B36319">
              <w:rPr>
                <w:rFonts w:ascii="Cambria Math" w:hAnsi="Cambria Math" w:cs="Times New Roman"/>
                <w:sz w:val="24"/>
                <w:szCs w:val="24"/>
              </w:rPr>
              <w:t>Dua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Mata Kuliah Prasyarat:</w:t>
            </w:r>
          </w:p>
          <w:p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:rsidR="0062160E" w:rsidRPr="007F6DD1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10610211</w:t>
            </w:r>
            <w:r w:rsidR="00880A37">
              <w:rPr>
                <w:rFonts w:ascii="Cambria Math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 SKS:</w:t>
            </w:r>
          </w:p>
          <w:p w:rsidR="0062160E" w:rsidRPr="007F6DD1" w:rsidRDefault="00880A37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Dosen Pengampu:</w:t>
            </w:r>
          </w:p>
          <w:p w:rsidR="00473314" w:rsidRDefault="008523A8" w:rsidP="00EE2BC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Dr. Drs. H. Tamzil Yusuf, M.M.</w:t>
            </w:r>
          </w:p>
          <w:p w:rsidR="008523A8" w:rsidRPr="0025406F" w:rsidRDefault="008523A8" w:rsidP="00EE2BC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Sukimin, S.E., M.M.</w:t>
            </w:r>
          </w:p>
        </w:tc>
      </w:tr>
    </w:tbl>
    <w:p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Tr="00931234">
        <w:tc>
          <w:tcPr>
            <w:tcW w:w="1951" w:type="dxa"/>
          </w:tcPr>
          <w:p w:rsidR="007C0DB5" w:rsidRDefault="007C0DB5" w:rsidP="00852E7F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Capaian Pembelajaran Lulusan Prodi yang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ibebankan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 Sikap</w:t>
            </w:r>
          </w:p>
          <w:p w:rsidR="000677C9" w:rsidRPr="004F212B" w:rsidRDefault="004F212B" w:rsidP="00EE2BC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54462">
              <w:rPr>
                <w:rFonts w:ascii="Cambria Math" w:hAnsi="Cambria Math"/>
                <w:sz w:val="24"/>
                <w:szCs w:val="24"/>
              </w:rPr>
              <w:t>Menjunjung tinggi nilai kemanusiaan dalam menjalankan tugas berdasarkan agama</w:t>
            </w:r>
            <w:proofErr w:type="gramStart"/>
            <w:r w:rsidRPr="00554462">
              <w:rPr>
                <w:rFonts w:ascii="Cambria Math" w:hAnsi="Cambria Math"/>
                <w:sz w:val="24"/>
                <w:szCs w:val="24"/>
              </w:rPr>
              <w:t>,moral</w:t>
            </w:r>
            <w:proofErr w:type="gramEnd"/>
            <w:r w:rsidRPr="00554462">
              <w:rPr>
                <w:rFonts w:ascii="Cambria Math" w:hAnsi="Cambria Math"/>
                <w:sz w:val="24"/>
                <w:szCs w:val="24"/>
              </w:rPr>
              <w:t>, dan etika.</w:t>
            </w:r>
            <w:r>
              <w:rPr>
                <w:rFonts w:ascii="Cambria Math" w:hAnsi="Cambria Math"/>
                <w:sz w:val="24"/>
                <w:szCs w:val="24"/>
              </w:rPr>
              <w:t xml:space="preserve"> (S2)</w:t>
            </w:r>
          </w:p>
          <w:p w:rsidR="004F212B" w:rsidRPr="000677C9" w:rsidRDefault="004F212B" w:rsidP="00EE2BC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54462">
              <w:rPr>
                <w:rFonts w:ascii="Cambria Math" w:hAnsi="Cambria Math"/>
                <w:sz w:val="24"/>
                <w:szCs w:val="24"/>
              </w:rPr>
              <w:t xml:space="preserve">Bekerja </w:t>
            </w:r>
            <w:proofErr w:type="gramStart"/>
            <w:r w:rsidRPr="00554462">
              <w:rPr>
                <w:rFonts w:ascii="Cambria Math" w:hAnsi="Cambria Math"/>
                <w:sz w:val="24"/>
                <w:szCs w:val="24"/>
              </w:rPr>
              <w:t>sama</w:t>
            </w:r>
            <w:proofErr w:type="gramEnd"/>
            <w:r w:rsidRPr="00554462">
              <w:rPr>
                <w:rFonts w:ascii="Cambria Math" w:hAnsi="Cambria Math"/>
                <w:sz w:val="24"/>
                <w:szCs w:val="24"/>
              </w:rPr>
              <w:t xml:space="preserve"> dan memiliki kepekaan sosial serta kepedulian terhadap masyarakat dan lingkungan.</w:t>
            </w:r>
            <w:r>
              <w:rPr>
                <w:rFonts w:ascii="Cambria Math" w:hAnsi="Cambria Math"/>
                <w:sz w:val="24"/>
                <w:szCs w:val="24"/>
              </w:rPr>
              <w:t xml:space="preserve"> (S6)</w:t>
            </w:r>
          </w:p>
          <w:p w:rsidR="002F4BB5" w:rsidRDefault="00AC26C2" w:rsidP="00EE2BC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C26C2">
              <w:rPr>
                <w:rFonts w:ascii="Cambria Math" w:hAnsi="Cambria Math"/>
                <w:sz w:val="24"/>
                <w:szCs w:val="24"/>
              </w:rPr>
              <w:t>Taat hukum dan disiplin dalam kehidupan bermasyarakat dan bernegara.</w:t>
            </w:r>
            <w:r w:rsidRPr="00AC26C2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AC26C2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Pr="00AC26C2">
              <w:rPr>
                <w:rFonts w:ascii="Cambria Math" w:hAnsi="Cambria Math"/>
                <w:color w:val="000000"/>
                <w:sz w:val="24"/>
                <w:szCs w:val="24"/>
              </w:rPr>
              <w:t>7</w:t>
            </w:r>
            <w:r w:rsidR="00256F6B" w:rsidRPr="00AC26C2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:rsidR="004F212B" w:rsidRPr="00AC26C2" w:rsidRDefault="004F212B" w:rsidP="00EE2BC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54462">
              <w:rPr>
                <w:rFonts w:ascii="Cambria Math" w:hAnsi="Cambria Math"/>
                <w:sz w:val="24"/>
                <w:szCs w:val="24"/>
              </w:rPr>
              <w:t>Menginternalisasi nilai, norma, dan etika akademik</w:t>
            </w:r>
            <w:r>
              <w:rPr>
                <w:rFonts w:ascii="Cambria Math" w:hAnsi="Cambria Math"/>
                <w:sz w:val="24"/>
                <w:szCs w:val="24"/>
              </w:rPr>
              <w:t xml:space="preserve"> (S8)</w:t>
            </w:r>
          </w:p>
          <w:p w:rsidR="00256F6B" w:rsidRPr="00852E7F" w:rsidRDefault="00EE4FFC" w:rsidP="00EE2BC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E4FFC">
              <w:rPr>
                <w:rFonts w:ascii="Cambria Math" w:hAnsi="Cambria Math"/>
                <w:sz w:val="24"/>
                <w:szCs w:val="24"/>
              </w:rPr>
              <w:t>Menunjukkan sikap bertanggungjawab atas pekerjaan di bidang keahliannya secara mandiri.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EE4FF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:rsidR="00862C8A" w:rsidRPr="00A31730" w:rsidRDefault="00A4246D" w:rsidP="00EE2BC4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54462">
              <w:rPr>
                <w:rFonts w:ascii="Cambria Math" w:hAnsi="Cambria Math"/>
                <w:sz w:val="24"/>
                <w:szCs w:val="24"/>
              </w:rPr>
              <w:t>Mampu menunjukkan kinerja mandiri, bermutu, dan terukur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. </w:t>
            </w:r>
            <w:r w:rsidR="00EE4FFC" w:rsidRPr="00A31730">
              <w:rPr>
                <w:rFonts w:ascii="Cambria Math" w:hAnsi="Cambria Math"/>
                <w:color w:val="000000"/>
                <w:sz w:val="24"/>
                <w:szCs w:val="24"/>
              </w:rPr>
              <w:t>(KU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>2</w:t>
            </w:r>
            <w:r w:rsidR="00EE4FFC" w:rsidRPr="00A31730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Khusus</w:t>
            </w:r>
          </w:p>
          <w:p w:rsidR="005C08FF" w:rsidRPr="00A31730" w:rsidRDefault="00A31730" w:rsidP="00EE2BC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 xml:space="preserve">Mampu mengidentifikasi masalah manajerial dan fungsi organisasi pada level operasional, serta mengambil tindakan solutif yang tepat berdasarkan alternative yang dikembangkan, dengan menerapkan prinsip-prinsip kewirausahaan yang berakar pada kearifan lokal. 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(KK</w:t>
            </w:r>
            <w:r w:rsidR="00AC26C2" w:rsidRPr="00A31730">
              <w:rPr>
                <w:rFonts w:ascii="Cambria Math" w:hAnsi="Cambria Math"/>
                <w:sz w:val="24"/>
                <w:szCs w:val="24"/>
              </w:rPr>
              <w:t>3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</w:p>
          <w:p w:rsidR="00A04942" w:rsidRPr="00A31730" w:rsidRDefault="00A31730" w:rsidP="00EE2BC4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>Menguasai prinsip kepemimpinan dan kewirausahaan dalam berbagai bidang organisasi. (P3)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:rsidR="00A36779" w:rsidRPr="001D53B3" w:rsidRDefault="001D53B3" w:rsidP="00EE2BC4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D53B3">
              <w:rPr>
                <w:rFonts w:ascii="Cambria Math" w:hAnsi="Cambria Math"/>
                <w:sz w:val="24"/>
                <w:szCs w:val="24"/>
              </w:rPr>
              <w:t>Mahasiswa mampu menjelaskan teori dan konsep etika bisnis.</w:t>
            </w:r>
          </w:p>
          <w:p w:rsidR="001D53B3" w:rsidRPr="001D53B3" w:rsidRDefault="001D53B3" w:rsidP="00EE2BC4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D53B3">
              <w:rPr>
                <w:rFonts w:ascii="Cambria Math" w:hAnsi="Cambria Math"/>
                <w:sz w:val="24"/>
                <w:szCs w:val="24"/>
              </w:rPr>
              <w:t>Mahasiswa mampu menghubungkan teori dan konsep etika bisnis untuk membuat keputusan dalam kehidupan sehari-sehari.</w:t>
            </w:r>
          </w:p>
          <w:p w:rsidR="001D53B3" w:rsidRPr="001D53B3" w:rsidRDefault="001D53B3" w:rsidP="00EE2BC4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1D53B3">
              <w:rPr>
                <w:rFonts w:ascii="Cambria Math" w:hAnsi="Cambria Math"/>
                <w:sz w:val="24"/>
                <w:szCs w:val="24"/>
              </w:rPr>
              <w:t>Mahasiswa mampu menghubungkan teori dan konsep etika bisnis untuk membuat keputusan dalam keterkaitan antara pemangku kepentingan didalam lingkungan bisnis.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 Mata Kuliah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:rsidR="007C0DB5" w:rsidRPr="0053358E" w:rsidRDefault="00693FEE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3358E">
              <w:rPr>
                <w:rFonts w:ascii="Cambria Math" w:hAnsi="Cambria Math" w:cs="Times New Roman"/>
                <w:sz w:val="24"/>
                <w:szCs w:val="24"/>
                <w:lang w:val="sv-SE"/>
              </w:rPr>
              <w:t>Mata kuliah Etika Bisnis ini mengungkapkan dan  menjelaskan mengenai konsep yang berkaitan dengan moral dan  prilaku dalam  menyelenggarakan bisnis suatu masyarakat sesuai dengan perkembangan lingkungannya.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:rsidR="0098528D" w:rsidRPr="0098528D" w:rsidRDefault="0098528D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8528D">
              <w:rPr>
                <w:rFonts w:ascii="Cambria Math" w:hAnsi="Cambria Math"/>
                <w:sz w:val="24"/>
                <w:szCs w:val="24"/>
              </w:rPr>
              <w:t>Velasquez, Manuel G., 20</w:t>
            </w:r>
            <w:r w:rsidR="001E569B">
              <w:rPr>
                <w:rFonts w:ascii="Cambria Math" w:hAnsi="Cambria Math"/>
                <w:sz w:val="24"/>
                <w:szCs w:val="24"/>
              </w:rPr>
              <w:t>2</w:t>
            </w:r>
            <w:r w:rsidRPr="0098528D">
              <w:rPr>
                <w:rFonts w:ascii="Cambria Math" w:hAnsi="Cambria Math"/>
                <w:sz w:val="24"/>
                <w:szCs w:val="24"/>
              </w:rPr>
              <w:t>0 Business ethics, Concepts and Cases, Fifth edition, Intternational Edition, Prentice hall</w:t>
            </w:r>
          </w:p>
          <w:p w:rsidR="0098528D" w:rsidRPr="0098528D" w:rsidRDefault="001E569B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Silalahi, Gabriel Amin, 2020</w:t>
            </w:r>
            <w:r w:rsidR="0098528D" w:rsidRPr="0098528D">
              <w:rPr>
                <w:rFonts w:ascii="Cambria Math" w:hAnsi="Cambria Math"/>
                <w:sz w:val="24"/>
                <w:szCs w:val="24"/>
              </w:rPr>
              <w:t>, Strategi Etika Bisnis dan Study Kasus, Citramedia Sidoarjo</w:t>
            </w:r>
          </w:p>
          <w:p w:rsidR="0098528D" w:rsidRPr="0098528D" w:rsidRDefault="0098528D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8528D">
              <w:rPr>
                <w:rFonts w:ascii="Cambria Math" w:hAnsi="Cambria Math"/>
                <w:sz w:val="24"/>
                <w:szCs w:val="24"/>
              </w:rPr>
              <w:t xml:space="preserve">Keraf, Sonny A., </w:t>
            </w:r>
            <w:r w:rsidR="001E569B">
              <w:rPr>
                <w:rFonts w:ascii="Cambria Math" w:hAnsi="Cambria Math"/>
                <w:sz w:val="24"/>
                <w:szCs w:val="24"/>
              </w:rPr>
              <w:t>201</w:t>
            </w:r>
            <w:r w:rsidRPr="0098528D">
              <w:rPr>
                <w:rFonts w:ascii="Cambria Math" w:hAnsi="Cambria Math"/>
                <w:sz w:val="24"/>
                <w:szCs w:val="24"/>
              </w:rPr>
              <w:t>8, Etika Bisnis, Tuntutan dan Relevansinya, Edisi baru, Kanisius, Yogyakarta</w:t>
            </w:r>
          </w:p>
          <w:p w:rsidR="0098528D" w:rsidRPr="0098528D" w:rsidRDefault="001E569B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Bertens, K, 202</w:t>
            </w:r>
            <w:r w:rsidR="0098528D" w:rsidRPr="0098528D">
              <w:rPr>
                <w:rFonts w:ascii="Cambria Math" w:hAnsi="Cambria Math"/>
                <w:sz w:val="24"/>
                <w:szCs w:val="24"/>
              </w:rPr>
              <w:t>0 Pengantar Etika Bisnis, Kanisius, Yogyakarta</w:t>
            </w:r>
          </w:p>
          <w:p w:rsidR="0098528D" w:rsidRPr="0098528D" w:rsidRDefault="0098528D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8528D">
              <w:rPr>
                <w:rFonts w:ascii="Cambria Math" w:hAnsi="Cambria Math"/>
                <w:sz w:val="24"/>
                <w:szCs w:val="24"/>
              </w:rPr>
              <w:t>Ketut Rindjin, 20</w:t>
            </w:r>
            <w:r w:rsidR="001E569B">
              <w:rPr>
                <w:rFonts w:ascii="Cambria Math" w:hAnsi="Cambria Math"/>
                <w:sz w:val="24"/>
                <w:szCs w:val="24"/>
              </w:rPr>
              <w:t>2</w:t>
            </w:r>
            <w:r w:rsidRPr="0098528D">
              <w:rPr>
                <w:rFonts w:ascii="Cambria Math" w:hAnsi="Cambria Math"/>
                <w:sz w:val="24"/>
                <w:szCs w:val="24"/>
              </w:rPr>
              <w:t>0 Etika Bisnis Dan Implementasinya, Penerbit PT Gramedia Pustaka Utama Jakarta.</w:t>
            </w:r>
          </w:p>
          <w:p w:rsidR="0098528D" w:rsidRPr="0098528D" w:rsidRDefault="0098528D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8528D">
              <w:rPr>
                <w:rFonts w:ascii="Cambria Math" w:hAnsi="Cambria Math"/>
                <w:sz w:val="24"/>
                <w:szCs w:val="24"/>
              </w:rPr>
              <w:t>Dr. Erni R. Ernawan, SE</w:t>
            </w:r>
            <w:proofErr w:type="gramStart"/>
            <w:r w:rsidRPr="0098528D">
              <w:rPr>
                <w:rFonts w:ascii="Cambria Math" w:hAnsi="Cambria Math"/>
                <w:sz w:val="24"/>
                <w:szCs w:val="24"/>
              </w:rPr>
              <w:t>,.</w:t>
            </w:r>
            <w:proofErr w:type="gramEnd"/>
            <w:r w:rsidRPr="0098528D">
              <w:rPr>
                <w:rFonts w:ascii="Cambria Math" w:hAnsi="Cambria Math"/>
                <w:sz w:val="24"/>
                <w:szCs w:val="24"/>
              </w:rPr>
              <w:t xml:space="preserve"> MM,</w:t>
            </w:r>
            <w:r w:rsidR="001E569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1E569B">
              <w:rPr>
                <w:rFonts w:ascii="Cambria Math" w:hAnsi="Cambria Math"/>
                <w:sz w:val="24"/>
                <w:szCs w:val="24"/>
              </w:rPr>
              <w:t>2019</w:t>
            </w:r>
            <w:r w:rsidRPr="0098528D">
              <w:rPr>
                <w:rFonts w:ascii="Cambria Math" w:hAnsi="Cambria Math"/>
                <w:sz w:val="24"/>
                <w:szCs w:val="24"/>
              </w:rPr>
              <w:t xml:space="preserve">  Business</w:t>
            </w:r>
            <w:proofErr w:type="gramEnd"/>
            <w:r w:rsidRPr="0098528D">
              <w:rPr>
                <w:rFonts w:ascii="Cambria Math" w:hAnsi="Cambria Math"/>
                <w:sz w:val="24"/>
                <w:szCs w:val="24"/>
              </w:rPr>
              <w:t xml:space="preserve"> Ethics, Edisi Revis</w:t>
            </w:r>
            <w:r w:rsidR="001E569B">
              <w:rPr>
                <w:rFonts w:ascii="Cambria Math" w:hAnsi="Cambria Math"/>
                <w:sz w:val="24"/>
                <w:szCs w:val="24"/>
              </w:rPr>
              <w:t>i Penerbit Alfabeta Bandung.</w:t>
            </w:r>
          </w:p>
          <w:p w:rsidR="0098528D" w:rsidRPr="0098528D" w:rsidRDefault="0098528D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8528D">
              <w:rPr>
                <w:rFonts w:ascii="Cambria Math" w:hAnsi="Cambria Math"/>
                <w:sz w:val="24"/>
                <w:szCs w:val="24"/>
              </w:rPr>
              <w:t>Tri Hendro Sigit P., M.B.A., CFP,  201</w:t>
            </w:r>
            <w:r w:rsidR="001E569B">
              <w:rPr>
                <w:rFonts w:ascii="Cambria Math" w:hAnsi="Cambria Math"/>
                <w:sz w:val="24"/>
                <w:szCs w:val="24"/>
              </w:rPr>
              <w:t>9</w:t>
            </w:r>
            <w:r w:rsidRPr="0098528D">
              <w:rPr>
                <w:rFonts w:ascii="Cambria Math" w:hAnsi="Cambria Math"/>
                <w:sz w:val="24"/>
                <w:szCs w:val="24"/>
              </w:rPr>
              <w:t xml:space="preserve"> Etika Bisnis Moderen : Pendekatan Pemangku Kepentingan, Penerbit Sekolah Tinggi Ilmu Manajemen YKPN </w:t>
            </w:r>
          </w:p>
          <w:p w:rsidR="0098528D" w:rsidRPr="0098528D" w:rsidRDefault="0098528D" w:rsidP="00EE2BC4">
            <w:pPr>
              <w:pStyle w:val="ListParagraph"/>
              <w:numPr>
                <w:ilvl w:val="0"/>
                <w:numId w:val="9"/>
              </w:numPr>
              <w:ind w:left="317" w:hanging="317"/>
              <w:jc w:val="both"/>
            </w:pPr>
            <w:r w:rsidRPr="0098528D">
              <w:rPr>
                <w:rFonts w:ascii="Cambria Math" w:hAnsi="Cambria Math"/>
                <w:sz w:val="24"/>
                <w:szCs w:val="24"/>
              </w:rPr>
              <w:t>Irham Fahmi, 201</w:t>
            </w:r>
            <w:r w:rsidR="001E569B">
              <w:rPr>
                <w:rFonts w:ascii="Cambria Math" w:hAnsi="Cambria Math"/>
                <w:sz w:val="24"/>
                <w:szCs w:val="24"/>
              </w:rPr>
              <w:t>9</w:t>
            </w:r>
            <w:r w:rsidRPr="0098528D">
              <w:rPr>
                <w:rFonts w:ascii="Cambria Math" w:hAnsi="Cambria Math"/>
                <w:sz w:val="24"/>
                <w:szCs w:val="24"/>
              </w:rPr>
              <w:t xml:space="preserve"> Etika </w:t>
            </w:r>
            <w:proofErr w:type="gramStart"/>
            <w:r w:rsidRPr="0098528D">
              <w:rPr>
                <w:rFonts w:ascii="Cambria Math" w:hAnsi="Cambria Math"/>
                <w:sz w:val="24"/>
                <w:szCs w:val="24"/>
              </w:rPr>
              <w:t>Bisnis :</w:t>
            </w:r>
            <w:proofErr w:type="gramEnd"/>
            <w:r w:rsidRPr="0098528D">
              <w:rPr>
                <w:rFonts w:ascii="Cambria Math" w:hAnsi="Cambria Math"/>
                <w:sz w:val="24"/>
                <w:szCs w:val="24"/>
              </w:rPr>
              <w:t xml:space="preserve"> Teori, Kasus, dan Solusi, Penerbit Alfabeta Cetakan Kedua.</w:t>
            </w:r>
          </w:p>
          <w:p w:rsidR="0001274A" w:rsidRPr="0098528D" w:rsidRDefault="0001274A" w:rsidP="0098528D">
            <w:pPr>
              <w:jc w:val="both"/>
            </w:pPr>
            <w:r w:rsidRPr="0098528D">
              <w:rPr>
                <w:rFonts w:ascii="Cambria Math" w:hAnsi="Cambria Math"/>
                <w:b/>
                <w:sz w:val="24"/>
                <w:szCs w:val="24"/>
              </w:rPr>
              <w:t>Pendukung :</w:t>
            </w:r>
          </w:p>
          <w:p w:rsidR="00E30562" w:rsidRPr="006312D8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:rsidR="00D360D8" w:rsidRDefault="00D360D8" w:rsidP="00D360D8">
      <w:pPr>
        <w:spacing w:after="0"/>
      </w:pPr>
    </w:p>
    <w:p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r w:rsidRPr="00D360D8">
        <w:rPr>
          <w:rFonts w:ascii="Cambria Math" w:hAnsi="Cambria Math"/>
          <w:sz w:val="24"/>
          <w:szCs w:val="24"/>
        </w:rPr>
        <w:t>Rencana Pembelajaran: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852E7F" w:rsidRPr="00C84573" w:rsidRDefault="00933F2E" w:rsidP="00C84573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84573">
              <w:rPr>
                <w:rFonts w:ascii="Cambria Math" w:hAnsi="Cambria Math"/>
                <w:sz w:val="24"/>
                <w:szCs w:val="24"/>
              </w:rPr>
              <w:t xml:space="preserve">Mahasiswa mampu </w:t>
            </w:r>
            <w:r w:rsidR="00C84573" w:rsidRPr="00C84573">
              <w:rPr>
                <w:rFonts w:ascii="Cambria Math" w:hAnsi="Cambria Math"/>
                <w:sz w:val="24"/>
                <w:szCs w:val="24"/>
              </w:rPr>
              <w:t>menjelaskan definisi dasar tentang etika bisnis dengan baik.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852E7F" w:rsidRPr="004B3203" w:rsidRDefault="004B3203" w:rsidP="004B3203">
            <w:pPr>
              <w:rPr>
                <w:rFonts w:ascii="Cambria Math" w:hAnsi="Cambria Math"/>
                <w:sz w:val="24"/>
                <w:szCs w:val="24"/>
              </w:rPr>
            </w:pPr>
            <w:r w:rsidRPr="004B3203">
              <w:rPr>
                <w:rFonts w:ascii="Cambria Math" w:hAnsi="Cambria Math"/>
                <w:sz w:val="24"/>
                <w:szCs w:val="24"/>
              </w:rPr>
              <w:t>Ketepatan penjelasan tentang definisi dasar etika bisnis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B3203" w:rsidRPr="004B3203" w:rsidRDefault="004B3203" w:rsidP="004B3203">
            <w:pPr>
              <w:rPr>
                <w:rFonts w:ascii="Cambria Math" w:hAnsi="Cambria Math"/>
                <w:sz w:val="24"/>
                <w:szCs w:val="24"/>
              </w:rPr>
            </w:pPr>
            <w:r w:rsidRPr="004B3203">
              <w:rPr>
                <w:rFonts w:ascii="Cambria Math" w:hAnsi="Cambria Math"/>
                <w:sz w:val="24"/>
                <w:szCs w:val="24"/>
              </w:rPr>
              <w:t xml:space="preserve">Pendahuluan Etika Bisnis: </w:t>
            </w:r>
          </w:p>
          <w:p w:rsidR="004B3203" w:rsidRPr="004B3203" w:rsidRDefault="004B3203" w:rsidP="00EE2BC4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4B3203">
              <w:rPr>
                <w:rFonts w:ascii="Cambria Math" w:hAnsi="Cambria Math"/>
                <w:sz w:val="24"/>
                <w:szCs w:val="24"/>
              </w:rPr>
              <w:t>Definisi etika bisnis</w:t>
            </w:r>
          </w:p>
          <w:p w:rsidR="004B3203" w:rsidRPr="004B3203" w:rsidRDefault="004B3203" w:rsidP="00EE2BC4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4B3203">
              <w:rPr>
                <w:rFonts w:ascii="Cambria Math" w:hAnsi="Cambria Math"/>
                <w:sz w:val="24"/>
                <w:szCs w:val="24"/>
              </w:rPr>
              <w:t xml:space="preserve">Perkembangan etika bisnis </w:t>
            </w:r>
          </w:p>
          <w:p w:rsidR="00852E7F" w:rsidRPr="004B3203" w:rsidRDefault="004B3203" w:rsidP="00EE2BC4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4B3203">
              <w:rPr>
                <w:rFonts w:ascii="Cambria Math" w:hAnsi="Cambria Math"/>
                <w:sz w:val="24"/>
                <w:szCs w:val="24"/>
              </w:rPr>
              <w:t>Perilaku tidak etis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377A8A" w:rsidRDefault="00377A8A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menyimak, mencatat h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 xml:space="preserve">al - hal </w:t>
            </w:r>
            <w:r>
              <w:rPr>
                <w:rFonts w:ascii="Cambria Math" w:hAnsi="Cambria Math"/>
                <w:sz w:val="24"/>
                <w:szCs w:val="24"/>
              </w:rPr>
              <w:t xml:space="preserve"> yang penting dan bertanya jika ada yang i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>ngin ditanyakan,</w:t>
            </w:r>
          </w:p>
          <w:p w:rsidR="00852E7F" w:rsidRPr="00473D5A" w:rsidRDefault="00377A8A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menjawab pertanyaan yang t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>erkait dengan yang dijelaskan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 w:rsidR="004C56A3">
              <w:rPr>
                <w:rFonts w:ascii="Cambria Math" w:hAnsi="Cambria Math"/>
                <w:sz w:val="24"/>
                <w:szCs w:val="24"/>
              </w:rPr>
              <w:t xml:space="preserve"> dan/atau Non Test. 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C56A3" w:rsidRPr="00473D5A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852E7F" w:rsidRPr="00261F00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 w:rsidR="001E569B"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Ke-2</w:t>
            </w:r>
          </w:p>
        </w:tc>
      </w:tr>
      <w:tr w:rsidR="00261F00" w:rsidRPr="00261F00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</w:t>
            </w: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CPMK)</w:t>
            </w:r>
          </w:p>
        </w:tc>
        <w:tc>
          <w:tcPr>
            <w:tcW w:w="6095" w:type="dxa"/>
          </w:tcPr>
          <w:p w:rsidR="00261F00" w:rsidRPr="00111EC5" w:rsidRDefault="00111EC5" w:rsidP="00111EC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111EC5">
              <w:rPr>
                <w:rFonts w:ascii="Cambria Math" w:hAnsi="Cambria Math"/>
                <w:sz w:val="24"/>
                <w:szCs w:val="24"/>
              </w:rPr>
              <w:lastRenderedPageBreak/>
              <w:t xml:space="preserve">Mahasiswa mampu menjelaskan, menguraikan contoh </w:t>
            </w:r>
            <w:r w:rsidRPr="00111EC5">
              <w:rPr>
                <w:rFonts w:ascii="Cambria Math" w:hAnsi="Cambria Math"/>
                <w:sz w:val="24"/>
                <w:szCs w:val="24"/>
              </w:rPr>
              <w:lastRenderedPageBreak/>
              <w:t>definisi dasar tentang teori-teori etika bisnis.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</w:p>
        </w:tc>
        <w:tc>
          <w:tcPr>
            <w:tcW w:w="6095" w:type="dxa"/>
          </w:tcPr>
          <w:p w:rsidR="00261F00" w:rsidRPr="00111EC5" w:rsidRDefault="00111EC5" w:rsidP="00111EC5">
            <w:pPr>
              <w:rPr>
                <w:rFonts w:ascii="Cambria Math" w:hAnsi="Cambria Math"/>
                <w:sz w:val="24"/>
                <w:szCs w:val="24"/>
              </w:rPr>
            </w:pPr>
            <w:r w:rsidRPr="00111EC5">
              <w:rPr>
                <w:rFonts w:ascii="Cambria Math" w:hAnsi="Cambria Math"/>
                <w:sz w:val="24"/>
                <w:szCs w:val="24"/>
              </w:rPr>
              <w:t>Ketepatan penjelasan dan uraian tentang definisi dasar teori-teori dalam etika bisnis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111EC5" w:rsidRPr="00111EC5" w:rsidRDefault="00111EC5" w:rsidP="00111EC5">
            <w:pPr>
              <w:rPr>
                <w:rFonts w:ascii="Cambria Math" w:hAnsi="Cambria Math"/>
                <w:sz w:val="24"/>
                <w:szCs w:val="24"/>
              </w:rPr>
            </w:pPr>
            <w:r w:rsidRPr="00111EC5">
              <w:rPr>
                <w:rFonts w:ascii="Cambria Math" w:hAnsi="Cambria Math"/>
                <w:sz w:val="24"/>
                <w:szCs w:val="24"/>
              </w:rPr>
              <w:t xml:space="preserve">Teori-teori dalam etika bisnis: </w:t>
            </w:r>
          </w:p>
          <w:p w:rsidR="00111EC5" w:rsidRPr="00111EC5" w:rsidRDefault="00111EC5" w:rsidP="00EE2BC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11EC5">
              <w:rPr>
                <w:rFonts w:ascii="Cambria Math" w:hAnsi="Cambria Math"/>
                <w:sz w:val="24"/>
                <w:szCs w:val="24"/>
              </w:rPr>
              <w:t>Teori utilitarisme</w:t>
            </w:r>
          </w:p>
          <w:p w:rsidR="00111EC5" w:rsidRPr="00111EC5" w:rsidRDefault="00111EC5" w:rsidP="00EE2BC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11EC5">
              <w:rPr>
                <w:rFonts w:ascii="Cambria Math" w:hAnsi="Cambria Math"/>
                <w:sz w:val="24"/>
                <w:szCs w:val="24"/>
              </w:rPr>
              <w:t xml:space="preserve">Teori deontologi </w:t>
            </w:r>
          </w:p>
          <w:p w:rsidR="00111EC5" w:rsidRPr="00111EC5" w:rsidRDefault="00111EC5" w:rsidP="00EE2BC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11EC5">
              <w:rPr>
                <w:rFonts w:ascii="Cambria Math" w:hAnsi="Cambria Math"/>
                <w:sz w:val="24"/>
                <w:szCs w:val="24"/>
              </w:rPr>
              <w:t>Teori hak</w:t>
            </w:r>
          </w:p>
          <w:p w:rsidR="00261F00" w:rsidRPr="00111EC5" w:rsidRDefault="00111EC5" w:rsidP="00EE2BC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111EC5">
              <w:rPr>
                <w:rFonts w:ascii="Cambria Math" w:hAnsi="Cambria Math"/>
                <w:sz w:val="24"/>
                <w:szCs w:val="24"/>
              </w:rPr>
              <w:t>Teori keutamaan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0F4893" w:rsidRPr="00F54D9D" w:rsidRDefault="00F54D9D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 menyimak, mencatat hal - hal yang penting dan mengerjakan soal -soal pembahasan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Tes Tertulis</w:t>
            </w:r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0F4893" w:rsidRPr="000A0A82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0F4893" w:rsidRPr="00457ED7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57E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457ED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 Ke-3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FD4700" w:rsidRDefault="00F645B3" w:rsidP="00F645B3">
            <w:pPr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>Mahasiswa mampu menjelaskan, etika yang berhubungan dengan kehidupan sehari-hari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FD4700" w:rsidRDefault="00F645B3" w:rsidP="008306FA">
            <w:pPr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>Ketepatan penjelasan dan uraian tentang etika yang berhubungan dengan kehidupan sehari-hari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FD4700" w:rsidRDefault="00F645B3" w:rsidP="008306FA">
            <w:pPr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>Perilaku etis dan tidak etis dalam kehidupan sehari</w:t>
            </w:r>
            <w:r w:rsidR="00FD4700">
              <w:rPr>
                <w:rFonts w:ascii="Cambria Math" w:hAnsi="Cambria Math"/>
                <w:sz w:val="24"/>
                <w:szCs w:val="24"/>
              </w:rPr>
              <w:t>-</w:t>
            </w:r>
            <w:r w:rsidRPr="00FD4700">
              <w:rPr>
                <w:rFonts w:ascii="Cambria Math" w:hAnsi="Cambria Math"/>
                <w:sz w:val="24"/>
                <w:szCs w:val="24"/>
              </w:rPr>
              <w:t>hari:</w:t>
            </w:r>
          </w:p>
          <w:p w:rsidR="00FD4700" w:rsidRDefault="00F645B3" w:rsidP="00EE2BC4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 xml:space="preserve">Nilai etika </w:t>
            </w:r>
          </w:p>
          <w:p w:rsidR="00FD4700" w:rsidRDefault="00F645B3" w:rsidP="00EE2BC4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 xml:space="preserve">Hak dan kewajiban individu </w:t>
            </w:r>
          </w:p>
          <w:p w:rsidR="00FD4700" w:rsidRDefault="00F645B3" w:rsidP="00EE2BC4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 xml:space="preserve">Peduli dan menghargai orang lain </w:t>
            </w:r>
          </w:p>
          <w:p w:rsidR="00FD4700" w:rsidRDefault="00F645B3" w:rsidP="00EE2BC4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 xml:space="preserve">Toleransi, empati dan sikap positif </w:t>
            </w:r>
          </w:p>
          <w:p w:rsidR="004D4D40" w:rsidRPr="00FD4700" w:rsidRDefault="00F645B3" w:rsidP="00EE2BC4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FD4700">
              <w:rPr>
                <w:rFonts w:ascii="Cambria Math" w:hAnsi="Cambria Math"/>
                <w:sz w:val="24"/>
                <w:szCs w:val="24"/>
              </w:rPr>
              <w:t>Perilaku tidak etis, di dunia kerja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1F15DA" w:rsidRDefault="0061542E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 menyimak, mencatat hal - hal yang penting dan mengerjakan soal -soal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Tes Tertulis dan/atau Non Test.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D65DA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457ED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 Ke-4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404CA8" w:rsidRDefault="00404CA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404CA8">
              <w:rPr>
                <w:rFonts w:ascii="Cambria Math" w:hAnsi="Cambria Math"/>
                <w:sz w:val="24"/>
                <w:szCs w:val="24"/>
              </w:rPr>
              <w:t>Mahasiswa mampu menjelaskan, arah bisnis dan tujuan penerapan etika dalam aspek bisnis, norma dan hukum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404CA8" w:rsidRDefault="00404CA8" w:rsidP="009467C5">
            <w:pPr>
              <w:rPr>
                <w:rFonts w:ascii="Cambria Math" w:hAnsi="Cambria Math"/>
                <w:sz w:val="24"/>
                <w:szCs w:val="24"/>
              </w:rPr>
            </w:pPr>
            <w:r w:rsidRPr="00404CA8">
              <w:rPr>
                <w:rFonts w:ascii="Cambria Math" w:hAnsi="Cambria Math"/>
                <w:sz w:val="24"/>
                <w:szCs w:val="24"/>
              </w:rPr>
              <w:t>Ketepatan penjelasan dan uraian tentang arah bisnis dan tujuan penerapan etika dalam aspek bisnis, norma dan hukum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04CA8" w:rsidRPr="00404CA8" w:rsidRDefault="00404CA8" w:rsidP="009467C5">
            <w:pPr>
              <w:rPr>
                <w:rFonts w:ascii="Cambria Math" w:hAnsi="Cambria Math"/>
                <w:sz w:val="24"/>
                <w:szCs w:val="24"/>
              </w:rPr>
            </w:pPr>
            <w:r w:rsidRPr="00404CA8">
              <w:rPr>
                <w:rFonts w:ascii="Cambria Math" w:hAnsi="Cambria Math"/>
                <w:sz w:val="24"/>
                <w:szCs w:val="24"/>
              </w:rPr>
              <w:t xml:space="preserve">Arah bisnis dan tujuan penerapan etika dalam aspek bisnis, norma dan hukum: </w:t>
            </w:r>
          </w:p>
          <w:p w:rsidR="00404CA8" w:rsidRPr="00404CA8" w:rsidRDefault="00404CA8" w:rsidP="00EE2BC4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404CA8">
              <w:rPr>
                <w:rFonts w:ascii="Cambria Math" w:hAnsi="Cambria Math"/>
                <w:sz w:val="24"/>
                <w:szCs w:val="24"/>
              </w:rPr>
              <w:t xml:space="preserve">Histori bisnis dan perubahan etika bisnis </w:t>
            </w:r>
          </w:p>
          <w:p w:rsidR="00404CA8" w:rsidRPr="00404CA8" w:rsidRDefault="00404CA8" w:rsidP="00EE2BC4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404CA8">
              <w:rPr>
                <w:rFonts w:ascii="Cambria Math" w:hAnsi="Cambria Math"/>
                <w:sz w:val="24"/>
                <w:szCs w:val="24"/>
              </w:rPr>
              <w:t xml:space="preserve">Misi etika </w:t>
            </w:r>
          </w:p>
          <w:p w:rsidR="004D4D40" w:rsidRPr="00404CA8" w:rsidRDefault="00404CA8" w:rsidP="00EE2BC4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404CA8">
              <w:rPr>
                <w:rFonts w:ascii="Cambria Math" w:hAnsi="Cambria Math"/>
                <w:sz w:val="24"/>
                <w:szCs w:val="24"/>
              </w:rPr>
              <w:t>Teori normative, meta, descriptive ethics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4C288A" w:rsidRDefault="004C288A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4C288A">
              <w:rPr>
                <w:rFonts w:ascii="Cambria Math" w:hAnsi="Cambria Math"/>
                <w:sz w:val="24"/>
                <w:szCs w:val="24"/>
              </w:rPr>
              <w:t>ahasiswa menyimak, mencatat hal - hal yang penting, tanya jawab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8238E7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Ke-5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644916" w:rsidRDefault="0064491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44916">
              <w:rPr>
                <w:rFonts w:ascii="Cambria Math" w:hAnsi="Cambria Math"/>
                <w:sz w:val="24"/>
                <w:szCs w:val="24"/>
              </w:rPr>
              <w:t>Mahasiswa mampu menjelaskan etika dalam bisnis internasional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644916" w:rsidRDefault="00644916" w:rsidP="00644916">
            <w:pPr>
              <w:rPr>
                <w:rFonts w:ascii="Cambria Math" w:hAnsi="Cambria Math"/>
                <w:sz w:val="24"/>
                <w:szCs w:val="24"/>
              </w:rPr>
            </w:pPr>
            <w:r w:rsidRPr="00644916">
              <w:rPr>
                <w:rFonts w:ascii="Cambria Math" w:hAnsi="Cambria Math"/>
                <w:sz w:val="24"/>
                <w:szCs w:val="24"/>
              </w:rPr>
              <w:t>Ketepatan penjelasan dan uraian tentang etika dalam bisnis internasional.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644916" w:rsidRPr="00644916" w:rsidRDefault="00644916" w:rsidP="00644916">
            <w:pPr>
              <w:rPr>
                <w:rFonts w:ascii="Cambria Math" w:hAnsi="Cambria Math"/>
                <w:sz w:val="24"/>
                <w:szCs w:val="24"/>
              </w:rPr>
            </w:pPr>
            <w:r w:rsidRPr="00644916">
              <w:rPr>
                <w:rFonts w:ascii="Cambria Math" w:hAnsi="Cambria Math"/>
                <w:sz w:val="24"/>
                <w:szCs w:val="24"/>
              </w:rPr>
              <w:t xml:space="preserve">Etika dalam bisnis internasional: </w:t>
            </w:r>
          </w:p>
          <w:p w:rsidR="00644916" w:rsidRPr="00644916" w:rsidRDefault="00644916" w:rsidP="00EE2BC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644916">
              <w:rPr>
                <w:rFonts w:ascii="Cambria Math" w:hAnsi="Cambria Math"/>
                <w:sz w:val="24"/>
                <w:szCs w:val="24"/>
              </w:rPr>
              <w:t>Bisnis internasional</w:t>
            </w:r>
          </w:p>
          <w:p w:rsidR="004D4D40" w:rsidRPr="00644916" w:rsidRDefault="00644916" w:rsidP="00EE2BC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644916">
              <w:rPr>
                <w:rFonts w:ascii="Cambria Math" w:hAnsi="Cambria Math"/>
                <w:sz w:val="24"/>
                <w:szCs w:val="24"/>
              </w:rPr>
              <w:t>Whistle blowing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8E1AE5" w:rsidRDefault="008B4986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 menyimak, mencatat hal - hal yang penting dan mengerjakan soal -soal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6E302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Ke-6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42514A" w:rsidRDefault="00F9161C" w:rsidP="00F9161C">
            <w:pPr>
              <w:rPr>
                <w:rFonts w:ascii="Cambria Math" w:hAnsi="Cambria Math"/>
                <w:sz w:val="24"/>
                <w:szCs w:val="24"/>
              </w:rPr>
            </w:pPr>
            <w:r w:rsidRPr="0042514A">
              <w:rPr>
                <w:rFonts w:ascii="Cambria Math" w:hAnsi="Cambria Math"/>
                <w:sz w:val="24"/>
                <w:szCs w:val="24"/>
              </w:rPr>
              <w:t>Mahasiswa mampu menjelaskan sumber-sumber dan nilai dalam perilaku etika.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42514A" w:rsidRDefault="0042514A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42514A">
              <w:rPr>
                <w:rFonts w:ascii="Cambria Math" w:hAnsi="Cambria Math"/>
                <w:sz w:val="24"/>
                <w:szCs w:val="24"/>
              </w:rPr>
              <w:t>Ketepatan penjelasan dan uraian tentang sumbersumber dan nilai dalam perilaku etika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2514A" w:rsidRPr="0042514A" w:rsidRDefault="0042514A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2514A">
              <w:rPr>
                <w:rFonts w:ascii="Cambria Math" w:hAnsi="Cambria Math"/>
                <w:sz w:val="24"/>
                <w:szCs w:val="24"/>
              </w:rPr>
              <w:t>Sumber-sumber dan nilai dalam perilaku etika:</w:t>
            </w:r>
          </w:p>
          <w:p w:rsidR="0042514A" w:rsidRPr="0042514A" w:rsidRDefault="0042514A" w:rsidP="00EE2BC4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2514A">
              <w:rPr>
                <w:rFonts w:ascii="Cambria Math" w:hAnsi="Cambria Math"/>
                <w:sz w:val="24"/>
                <w:szCs w:val="24"/>
              </w:rPr>
              <w:t xml:space="preserve">Agama </w:t>
            </w:r>
          </w:p>
          <w:p w:rsidR="0042514A" w:rsidRPr="0042514A" w:rsidRDefault="0042514A" w:rsidP="00EE2BC4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2514A">
              <w:rPr>
                <w:rFonts w:ascii="Cambria Math" w:hAnsi="Cambria Math"/>
                <w:sz w:val="24"/>
                <w:szCs w:val="24"/>
              </w:rPr>
              <w:t>Filosofi</w:t>
            </w:r>
          </w:p>
          <w:p w:rsidR="0042514A" w:rsidRPr="0042514A" w:rsidRDefault="0042514A" w:rsidP="00EE2BC4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2514A">
              <w:rPr>
                <w:rFonts w:ascii="Cambria Math" w:hAnsi="Cambria Math"/>
                <w:sz w:val="24"/>
                <w:szCs w:val="24"/>
              </w:rPr>
              <w:t>Budaya</w:t>
            </w:r>
          </w:p>
          <w:p w:rsidR="004D4D40" w:rsidRPr="0042514A" w:rsidRDefault="0042514A" w:rsidP="00EE2BC4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2514A">
              <w:rPr>
                <w:rFonts w:ascii="Cambria Math" w:hAnsi="Cambria Math"/>
                <w:sz w:val="24"/>
                <w:szCs w:val="24"/>
              </w:rPr>
              <w:t>Hukum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7E4A3D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B8338B" w:rsidRDefault="00B8338B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B8338B">
              <w:rPr>
                <w:rFonts w:ascii="Cambria Math" w:hAnsi="Cambria Math"/>
                <w:sz w:val="24"/>
                <w:szCs w:val="24"/>
              </w:rPr>
              <w:t>ahasiswa mengerjakan soal -soal pembahasan presentasi.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7E4A3D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Ke-7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8E6C90" w:rsidRDefault="008E6C9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E6C90">
              <w:rPr>
                <w:rFonts w:ascii="Cambria Math" w:hAnsi="Cambria Math"/>
                <w:sz w:val="24"/>
                <w:szCs w:val="24"/>
              </w:rPr>
              <w:t xml:space="preserve">Mahasiswa mampu penjelaskan, </w:t>
            </w:r>
            <w:r w:rsidRPr="008E6C90">
              <w:rPr>
                <w:rFonts w:ascii="Cambria Math" w:hAnsi="Cambria Math"/>
                <w:sz w:val="24"/>
                <w:szCs w:val="24"/>
              </w:rPr>
              <w:t>menguraikan</w:t>
            </w:r>
            <w:r w:rsidRPr="008E6C90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8E6C90">
              <w:rPr>
                <w:rFonts w:ascii="Cambria Math" w:hAnsi="Cambria Math"/>
                <w:sz w:val="24"/>
                <w:szCs w:val="24"/>
              </w:rPr>
              <w:t xml:space="preserve"> dan memberikan contoh dalam studi kasus etika bisnis yang berhubungan dengan pertemuan 1-6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8E6C90" w:rsidRDefault="008E6C90" w:rsidP="00E71ECD">
            <w:pPr>
              <w:rPr>
                <w:rFonts w:ascii="Cambria Math" w:hAnsi="Cambria Math"/>
                <w:sz w:val="24"/>
                <w:szCs w:val="24"/>
              </w:rPr>
            </w:pPr>
            <w:r w:rsidRPr="008E6C90">
              <w:rPr>
                <w:rFonts w:ascii="Cambria Math" w:hAnsi="Cambria Math"/>
                <w:sz w:val="24"/>
                <w:szCs w:val="24"/>
              </w:rPr>
              <w:t>Ketepatan penjelasan,</w:t>
            </w:r>
            <w:r w:rsidRPr="008E6C9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E6C90">
              <w:rPr>
                <w:rFonts w:ascii="Cambria Math" w:hAnsi="Cambria Math"/>
                <w:sz w:val="24"/>
                <w:szCs w:val="24"/>
              </w:rPr>
              <w:t>uraian dan pemberian contoh tentang studi kasus etika bisnis</w:t>
            </w:r>
            <w:r w:rsidRPr="008E6C9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D4D40" w:rsidRPr="008E6C90" w:rsidRDefault="008E6C90" w:rsidP="00E71ECD">
            <w:pPr>
              <w:rPr>
                <w:rFonts w:ascii="Cambria Math" w:hAnsi="Cambria Math"/>
                <w:sz w:val="24"/>
                <w:szCs w:val="24"/>
              </w:rPr>
            </w:pPr>
            <w:r w:rsidRPr="008E6C90">
              <w:rPr>
                <w:rFonts w:ascii="Cambria Math" w:hAnsi="Cambria Math"/>
                <w:sz w:val="24"/>
                <w:szCs w:val="24"/>
              </w:rPr>
              <w:t>Presentasi kasus-</w:t>
            </w:r>
            <w:proofErr w:type="gramStart"/>
            <w:r w:rsidRPr="008E6C90">
              <w:rPr>
                <w:rFonts w:ascii="Cambria Math" w:hAnsi="Cambria Math"/>
                <w:sz w:val="24"/>
                <w:szCs w:val="24"/>
              </w:rPr>
              <w:t>kasus</w:t>
            </w:r>
            <w:r w:rsidRPr="008E6C90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8E6C90">
              <w:rPr>
                <w:rFonts w:ascii="Cambria Math" w:hAnsi="Cambria Math"/>
                <w:sz w:val="24"/>
                <w:szCs w:val="24"/>
              </w:rPr>
              <w:t>dalam</w:t>
            </w:r>
            <w:proofErr w:type="gramEnd"/>
            <w:r w:rsidRPr="008E6C90">
              <w:rPr>
                <w:rFonts w:ascii="Cambria Math" w:hAnsi="Cambria Math"/>
                <w:sz w:val="24"/>
                <w:szCs w:val="24"/>
              </w:rPr>
              <w:t xml:space="preserve"> etika bisnis</w:t>
            </w:r>
            <w:r w:rsidRPr="008E6C9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6D12FC" w:rsidRDefault="004D4D40" w:rsidP="006D12FC">
            <w:pPr>
              <w:rPr>
                <w:rFonts w:ascii="Cambria Math" w:hAnsi="Cambria Math"/>
                <w:sz w:val="24"/>
                <w:szCs w:val="24"/>
              </w:rPr>
            </w:pPr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5A2561" w:rsidRDefault="008421AD" w:rsidP="00EE2BC4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4C288A">
              <w:rPr>
                <w:rFonts w:ascii="Cambria Math" w:hAnsi="Cambria Math"/>
                <w:sz w:val="24"/>
                <w:szCs w:val="24"/>
              </w:rPr>
              <w:t xml:space="preserve">ahasiswa menyimak, mencatat hal - hal yang penting, </w:t>
            </w:r>
            <w:proofErr w:type="gramStart"/>
            <w:r w:rsidRPr="004C288A">
              <w:rPr>
                <w:rFonts w:ascii="Cambria Math" w:hAnsi="Cambria Math"/>
                <w:sz w:val="24"/>
                <w:szCs w:val="24"/>
              </w:rPr>
              <w:t>tanya</w:t>
            </w:r>
            <w:proofErr w:type="gramEnd"/>
            <w:r w:rsidRPr="004C288A">
              <w:rPr>
                <w:rFonts w:ascii="Cambria Math" w:hAnsi="Cambria Math"/>
                <w:sz w:val="24"/>
                <w:szCs w:val="24"/>
              </w:rPr>
              <w:t xml:space="preserve"> jawab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EF16F3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3227" w:type="dxa"/>
            <w:shd w:val="clear" w:color="auto" w:fill="FBD4B4" w:themeFill="accent6" w:themeFillTint="66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Ujian Tengah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Ke-9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03543B" w:rsidRDefault="0003543B" w:rsidP="0003543B">
            <w:pPr>
              <w:rPr>
                <w:rFonts w:ascii="Cambria Math" w:hAnsi="Cambria Math"/>
                <w:sz w:val="24"/>
                <w:szCs w:val="24"/>
              </w:rPr>
            </w:pPr>
            <w:r w:rsidRPr="0003543B">
              <w:rPr>
                <w:rFonts w:ascii="Cambria Math" w:hAnsi="Cambria Math"/>
                <w:sz w:val="24"/>
                <w:szCs w:val="24"/>
              </w:rPr>
              <w:t>Mahasiswa m</w:t>
            </w:r>
            <w:r w:rsidRPr="0003543B">
              <w:rPr>
                <w:rFonts w:ascii="Cambria Math" w:hAnsi="Cambria Math"/>
                <w:sz w:val="24"/>
                <w:szCs w:val="24"/>
              </w:rPr>
              <w:t>ampu menjelaskan etika dan kebudayaan perusahaan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B213A4" w:rsidRPr="0003543B" w:rsidRDefault="0003543B" w:rsidP="0003543B">
            <w:pPr>
              <w:rPr>
                <w:rFonts w:ascii="Cambria Math" w:hAnsi="Cambria Math"/>
                <w:sz w:val="24"/>
                <w:szCs w:val="24"/>
              </w:rPr>
            </w:pPr>
            <w:r w:rsidRPr="0003543B">
              <w:rPr>
                <w:rFonts w:ascii="Cambria Math" w:hAnsi="Cambria Math"/>
                <w:sz w:val="24"/>
                <w:szCs w:val="24"/>
              </w:rPr>
              <w:t>Ketepatan penjelasan tentang etika dan kebudayaan perusahaan</w:t>
            </w:r>
            <w:r w:rsidRPr="0003543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03543B" w:rsidRPr="0003543B" w:rsidRDefault="0003543B" w:rsidP="0003543B">
            <w:pPr>
              <w:rPr>
                <w:rFonts w:ascii="Cambria Math" w:hAnsi="Cambria Math"/>
                <w:sz w:val="24"/>
                <w:szCs w:val="24"/>
              </w:rPr>
            </w:pPr>
            <w:r w:rsidRPr="0003543B">
              <w:rPr>
                <w:rFonts w:ascii="Cambria Math" w:hAnsi="Cambria Math"/>
                <w:sz w:val="24"/>
                <w:szCs w:val="24"/>
              </w:rPr>
              <w:t>Etika dan kebudayaan perusahaan:</w:t>
            </w:r>
          </w:p>
          <w:p w:rsidR="0003543B" w:rsidRPr="0003543B" w:rsidRDefault="0003543B" w:rsidP="00EE2BC4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03543B">
              <w:rPr>
                <w:rFonts w:ascii="Cambria Math" w:hAnsi="Cambria Math"/>
                <w:sz w:val="24"/>
                <w:szCs w:val="24"/>
              </w:rPr>
              <w:t xml:space="preserve">Kebudayaan perusahaan </w:t>
            </w:r>
          </w:p>
          <w:p w:rsidR="0003543B" w:rsidRPr="0003543B" w:rsidRDefault="0003543B" w:rsidP="00EE2BC4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03543B">
              <w:rPr>
                <w:rFonts w:ascii="Cambria Math" w:hAnsi="Cambria Math"/>
                <w:sz w:val="24"/>
                <w:szCs w:val="24"/>
              </w:rPr>
              <w:t xml:space="preserve">Kepemimpinan etis </w:t>
            </w:r>
          </w:p>
          <w:p w:rsidR="004D4D40" w:rsidRPr="0003543B" w:rsidRDefault="0003543B" w:rsidP="00EE2BC4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03543B">
              <w:rPr>
                <w:rFonts w:ascii="Cambria Math" w:hAnsi="Cambria Math"/>
                <w:sz w:val="24"/>
                <w:szCs w:val="24"/>
              </w:rPr>
              <w:t>Healthy organization culture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1C7A7E" w:rsidRDefault="001C7A7E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1C7A7E">
              <w:rPr>
                <w:rFonts w:ascii="Cambria Math" w:hAnsi="Cambria Math"/>
                <w:sz w:val="24"/>
                <w:szCs w:val="24"/>
              </w:rPr>
              <w:t>Mahasiswa menyimak, mencatat hal - hal yang penting dan menjelaskan ulang pengertian persediaan barang dagang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4E734D" w:rsidRDefault="004E734D" w:rsidP="00D378B7">
            <w:pPr>
              <w:rPr>
                <w:rFonts w:ascii="Cambria Math" w:hAnsi="Cambria Math"/>
                <w:sz w:val="24"/>
                <w:szCs w:val="24"/>
              </w:rPr>
            </w:pPr>
            <w:r w:rsidRPr="004E734D">
              <w:rPr>
                <w:rFonts w:ascii="Cambria Math" w:hAnsi="Cambria Math"/>
                <w:sz w:val="24"/>
                <w:szCs w:val="24"/>
              </w:rPr>
              <w:t>Mahasiswa m</w:t>
            </w:r>
            <w:r w:rsidRPr="004E734D">
              <w:rPr>
                <w:rFonts w:ascii="Cambria Math" w:hAnsi="Cambria Math"/>
                <w:sz w:val="24"/>
                <w:szCs w:val="24"/>
              </w:rPr>
              <w:t>ampu menjelaskan etika bisnis dilihat dari sudut pandang karyawan dan perusahaan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4E734D" w:rsidRDefault="004E734D" w:rsidP="004E734D">
            <w:pPr>
              <w:rPr>
                <w:rFonts w:ascii="Cambria Math" w:hAnsi="Cambria Math"/>
                <w:sz w:val="24"/>
                <w:szCs w:val="24"/>
              </w:rPr>
            </w:pPr>
            <w:r w:rsidRPr="004E734D">
              <w:rPr>
                <w:rFonts w:ascii="Cambria Math" w:hAnsi="Cambria Math"/>
                <w:sz w:val="24"/>
                <w:szCs w:val="24"/>
              </w:rPr>
              <w:t>Ketepatan penjelasan tentang etika bisnis dilihat dari sudut pandang karyawan dan perusahaan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E734D" w:rsidRPr="004E734D" w:rsidRDefault="004E734D" w:rsidP="004E734D">
            <w:pPr>
              <w:rPr>
                <w:rFonts w:ascii="Cambria Math" w:hAnsi="Cambria Math"/>
                <w:sz w:val="24"/>
                <w:szCs w:val="24"/>
              </w:rPr>
            </w:pPr>
            <w:r w:rsidRPr="004E734D">
              <w:rPr>
                <w:rFonts w:ascii="Cambria Math" w:hAnsi="Cambria Math"/>
                <w:sz w:val="24"/>
                <w:szCs w:val="24"/>
              </w:rPr>
              <w:t xml:space="preserve">Etika bisnis dilihat dari sudut pandang karyawan dan perusahaan: </w:t>
            </w:r>
          </w:p>
          <w:p w:rsidR="004E734D" w:rsidRPr="004E734D" w:rsidRDefault="004E734D" w:rsidP="00EE2BC4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E734D">
              <w:rPr>
                <w:rFonts w:ascii="Cambria Math" w:hAnsi="Cambria Math"/>
                <w:sz w:val="24"/>
                <w:szCs w:val="24"/>
              </w:rPr>
              <w:t xml:space="preserve">Kewajiban Perusahaan </w:t>
            </w:r>
          </w:p>
          <w:p w:rsidR="004D4D40" w:rsidRPr="004E734D" w:rsidRDefault="004E734D" w:rsidP="00EE2BC4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E734D">
              <w:rPr>
                <w:rFonts w:ascii="Cambria Math" w:hAnsi="Cambria Math"/>
                <w:sz w:val="24"/>
                <w:szCs w:val="24"/>
              </w:rPr>
              <w:t>Kewajiban karyawan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E931FE" w:rsidRDefault="00E931FE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931FE">
              <w:rPr>
                <w:rFonts w:ascii="Cambria Math" w:hAnsi="Cambria Math"/>
                <w:sz w:val="24"/>
                <w:szCs w:val="24"/>
              </w:rPr>
              <w:t xml:space="preserve">ahasiswa menyimak, mencatat hal - hal penting </w:t>
            </w:r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E931FE">
              <w:rPr>
                <w:rFonts w:ascii="Cambria Math" w:hAnsi="Cambria Math"/>
                <w:sz w:val="24"/>
                <w:szCs w:val="24"/>
              </w:rPr>
              <w:t>latihan soal pembahasan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3B46B5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lastRenderedPageBreak/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6173A5" w:rsidRDefault="006173A5" w:rsidP="006173A5">
            <w:pPr>
              <w:rPr>
                <w:rFonts w:ascii="Cambria Math" w:hAnsi="Cambria Math"/>
                <w:sz w:val="24"/>
                <w:szCs w:val="24"/>
              </w:rPr>
            </w:pPr>
            <w:r w:rsidRPr="006173A5">
              <w:rPr>
                <w:rFonts w:ascii="Cambria Math" w:hAnsi="Cambria Math"/>
                <w:sz w:val="24"/>
                <w:szCs w:val="24"/>
              </w:rPr>
              <w:t>Mahasiswa m</w:t>
            </w:r>
            <w:r w:rsidRPr="006173A5">
              <w:rPr>
                <w:rFonts w:ascii="Cambria Math" w:hAnsi="Cambria Math"/>
                <w:sz w:val="24"/>
                <w:szCs w:val="24"/>
              </w:rPr>
              <w:t>ampu menjelaskan hubungan etis konsumen dan perusahaan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6173A5" w:rsidRDefault="006173A5" w:rsidP="006173A5">
            <w:pPr>
              <w:rPr>
                <w:rFonts w:ascii="Cambria Math" w:hAnsi="Cambria Math"/>
                <w:sz w:val="24"/>
                <w:szCs w:val="24"/>
              </w:rPr>
            </w:pPr>
            <w:r w:rsidRPr="006173A5">
              <w:rPr>
                <w:rFonts w:ascii="Cambria Math" w:hAnsi="Cambria Math"/>
                <w:sz w:val="24"/>
                <w:szCs w:val="24"/>
              </w:rPr>
              <w:t>Ketepatan penjelasan tentang hubungan etis konsumen dan perusahaan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6173A5" w:rsidRPr="006173A5" w:rsidRDefault="006173A5" w:rsidP="006173A5">
            <w:pPr>
              <w:rPr>
                <w:rFonts w:ascii="Cambria Math" w:hAnsi="Cambria Math"/>
                <w:sz w:val="24"/>
                <w:szCs w:val="24"/>
              </w:rPr>
            </w:pPr>
            <w:r w:rsidRPr="006173A5">
              <w:rPr>
                <w:rFonts w:ascii="Cambria Math" w:hAnsi="Cambria Math"/>
                <w:sz w:val="24"/>
                <w:szCs w:val="24"/>
              </w:rPr>
              <w:t xml:space="preserve">Hubungan etis konsumen dan perusahaan </w:t>
            </w:r>
          </w:p>
          <w:p w:rsidR="006173A5" w:rsidRPr="006173A5" w:rsidRDefault="006173A5" w:rsidP="00EE2BC4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6173A5">
              <w:rPr>
                <w:rFonts w:ascii="Cambria Math" w:hAnsi="Cambria Math"/>
                <w:sz w:val="24"/>
                <w:szCs w:val="24"/>
              </w:rPr>
              <w:t xml:space="preserve">Hubungan konsumen dan perusahaan </w:t>
            </w:r>
          </w:p>
          <w:p w:rsidR="006173A5" w:rsidRPr="006173A5" w:rsidRDefault="006173A5" w:rsidP="00EE2BC4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6173A5">
              <w:rPr>
                <w:rFonts w:ascii="Cambria Math" w:hAnsi="Cambria Math"/>
                <w:sz w:val="24"/>
                <w:szCs w:val="24"/>
              </w:rPr>
              <w:t xml:space="preserve">Pelayanan bertanggung jawab </w:t>
            </w:r>
          </w:p>
          <w:p w:rsidR="004D4D40" w:rsidRPr="006173A5" w:rsidRDefault="006173A5" w:rsidP="00EE2BC4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6173A5">
              <w:rPr>
                <w:rFonts w:ascii="Cambria Math" w:hAnsi="Cambria Math"/>
                <w:sz w:val="24"/>
                <w:szCs w:val="24"/>
              </w:rPr>
              <w:t>Perlindungan terhadap konsumen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9D7D99" w:rsidRDefault="009D7D99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9D7D99">
              <w:rPr>
                <w:rFonts w:ascii="Cambria Math" w:hAnsi="Cambria Math"/>
                <w:sz w:val="24"/>
                <w:szCs w:val="24"/>
              </w:rPr>
              <w:t xml:space="preserve">ahasiswa menyimak, mencatat hal - hal penting </w:t>
            </w:r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9D7D99">
              <w:rPr>
                <w:rFonts w:ascii="Cambria Math" w:hAnsi="Cambria Math"/>
                <w:sz w:val="24"/>
                <w:szCs w:val="24"/>
              </w:rPr>
              <w:t>latihan soal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A8158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FA2D37" w:rsidRDefault="00FA2D37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FA2D37">
              <w:rPr>
                <w:rFonts w:ascii="Cambria Math" w:hAnsi="Cambria Math"/>
                <w:sz w:val="24"/>
                <w:szCs w:val="24"/>
              </w:rPr>
              <w:t>Mahasiswa m</w:t>
            </w:r>
            <w:r w:rsidRPr="00FA2D37">
              <w:rPr>
                <w:rFonts w:ascii="Cambria Math" w:hAnsi="Cambria Math"/>
                <w:sz w:val="24"/>
                <w:szCs w:val="24"/>
              </w:rPr>
              <w:t>ampu menjelaskan pengambilan keputusan</w:t>
            </w:r>
            <w:r w:rsidRPr="00FA2D3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A2D37">
              <w:rPr>
                <w:rFonts w:ascii="Cambria Math" w:hAnsi="Cambria Math"/>
                <w:sz w:val="24"/>
                <w:szCs w:val="24"/>
              </w:rPr>
              <w:t>etis dalam perusahaan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FA2D37" w:rsidRDefault="00FA2D37" w:rsidP="00FA2D37">
            <w:pPr>
              <w:rPr>
                <w:rFonts w:ascii="Cambria Math" w:hAnsi="Cambria Math"/>
                <w:sz w:val="24"/>
                <w:szCs w:val="24"/>
              </w:rPr>
            </w:pPr>
            <w:r w:rsidRPr="00FA2D37">
              <w:rPr>
                <w:rFonts w:ascii="Cambria Math" w:hAnsi="Cambria Math"/>
                <w:sz w:val="24"/>
                <w:szCs w:val="24"/>
              </w:rPr>
              <w:t>Ketepatan penjelasan tentang pengambilan</w:t>
            </w:r>
            <w:r w:rsidRPr="00FA2D3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A2D37">
              <w:rPr>
                <w:rFonts w:ascii="Cambria Math" w:hAnsi="Cambria Math"/>
                <w:sz w:val="24"/>
                <w:szCs w:val="24"/>
              </w:rPr>
              <w:t>keputusan etis dalam perusahaan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D4D40" w:rsidRPr="00FA2D37" w:rsidRDefault="00FA2D37" w:rsidP="00FA2D37">
            <w:pPr>
              <w:rPr>
                <w:rFonts w:ascii="Cambria Math" w:hAnsi="Cambria Math"/>
                <w:sz w:val="24"/>
                <w:szCs w:val="24"/>
              </w:rPr>
            </w:pPr>
            <w:r w:rsidRPr="00FA2D37">
              <w:rPr>
                <w:rFonts w:ascii="Cambria Math" w:hAnsi="Cambria Math"/>
                <w:sz w:val="24"/>
                <w:szCs w:val="24"/>
              </w:rPr>
              <w:t>Pengambilan keputusan etis dalam perusahaan:</w:t>
            </w:r>
          </w:p>
          <w:p w:rsidR="00FA2D37" w:rsidRPr="00FA2D37" w:rsidRDefault="00FA2D37" w:rsidP="00EE2BC4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D37">
              <w:rPr>
                <w:rFonts w:ascii="Cambria Math" w:hAnsi="Cambria Math"/>
                <w:sz w:val="24"/>
                <w:szCs w:val="24"/>
              </w:rPr>
              <w:t xml:space="preserve">Pengambilan keputusan </w:t>
            </w:r>
          </w:p>
          <w:p w:rsidR="00FA2D37" w:rsidRPr="00FA2D37" w:rsidRDefault="00FA2D37" w:rsidP="00EE2BC4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FA2D37">
              <w:rPr>
                <w:rFonts w:ascii="Cambria Math" w:hAnsi="Cambria Math"/>
                <w:sz w:val="24"/>
                <w:szCs w:val="24"/>
              </w:rPr>
              <w:t>Keputusan individu dan grup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9F74EE" w:rsidRDefault="009F74EE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9F74EE">
              <w:rPr>
                <w:rFonts w:ascii="Cambria Math" w:hAnsi="Cambria Math"/>
                <w:sz w:val="24"/>
                <w:szCs w:val="24"/>
              </w:rPr>
              <w:t>ahasiswa menyimak, mencatat hal - hal penting, tanya jawab</w:t>
            </w:r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9F74EE">
              <w:rPr>
                <w:rFonts w:ascii="Cambria Math" w:hAnsi="Cambria Math"/>
                <w:sz w:val="24"/>
                <w:szCs w:val="24"/>
              </w:rPr>
              <w:t xml:space="preserve"> latihan</w:t>
            </w:r>
            <w:proofErr w:type="gramEnd"/>
            <w:r w:rsidRPr="009F74EE">
              <w:rPr>
                <w:rFonts w:ascii="Cambria Math" w:hAnsi="Cambria Math"/>
                <w:sz w:val="24"/>
                <w:szCs w:val="24"/>
              </w:rPr>
              <w:t xml:space="preserve"> soa</w:t>
            </w:r>
            <w:r>
              <w:rPr>
                <w:rFonts w:ascii="Cambria Math" w:hAnsi="Cambria Math"/>
                <w:sz w:val="24"/>
                <w:szCs w:val="24"/>
              </w:rPr>
              <w:t>l.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1E4256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lastRenderedPageBreak/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731B0B" w:rsidRDefault="00731B0B" w:rsidP="00827C03">
            <w:pPr>
              <w:rPr>
                <w:rFonts w:ascii="Cambria Math" w:hAnsi="Cambria Math"/>
                <w:sz w:val="24"/>
                <w:szCs w:val="24"/>
              </w:rPr>
            </w:pPr>
            <w:r w:rsidRPr="00731B0B">
              <w:rPr>
                <w:rFonts w:ascii="Cambria Math" w:hAnsi="Cambria Math"/>
                <w:sz w:val="24"/>
                <w:szCs w:val="24"/>
              </w:rPr>
              <w:t>Mahasiswa m</w:t>
            </w:r>
            <w:r w:rsidRPr="00731B0B">
              <w:rPr>
                <w:rFonts w:ascii="Cambria Math" w:hAnsi="Cambria Math"/>
                <w:sz w:val="24"/>
                <w:szCs w:val="24"/>
              </w:rPr>
              <w:t>ampu menjelaskan tentang good governance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731B0B" w:rsidRDefault="00731B0B" w:rsidP="00731B0B">
            <w:pPr>
              <w:rPr>
                <w:rFonts w:ascii="Cambria Math" w:hAnsi="Cambria Math"/>
                <w:sz w:val="24"/>
                <w:szCs w:val="24"/>
              </w:rPr>
            </w:pPr>
            <w:r w:rsidRPr="00731B0B">
              <w:rPr>
                <w:rFonts w:ascii="Cambria Math" w:hAnsi="Cambria Math"/>
                <w:sz w:val="24"/>
                <w:szCs w:val="24"/>
              </w:rPr>
              <w:t>Ketepatan penjelasan tentang good governance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731B0B" w:rsidRPr="00731B0B" w:rsidRDefault="00731B0B" w:rsidP="00731B0B">
            <w:pPr>
              <w:rPr>
                <w:rFonts w:ascii="Cambria Math" w:hAnsi="Cambria Math"/>
                <w:sz w:val="24"/>
                <w:szCs w:val="24"/>
              </w:rPr>
            </w:pPr>
            <w:r w:rsidRPr="00731B0B">
              <w:rPr>
                <w:rFonts w:ascii="Cambria Math" w:hAnsi="Cambria Math"/>
                <w:sz w:val="24"/>
                <w:szCs w:val="24"/>
              </w:rPr>
              <w:t xml:space="preserve">Good governance: </w:t>
            </w:r>
          </w:p>
          <w:p w:rsidR="00731B0B" w:rsidRPr="00731B0B" w:rsidRDefault="00731B0B" w:rsidP="00EE2BC4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31B0B">
              <w:rPr>
                <w:rFonts w:ascii="Cambria Math" w:hAnsi="Cambria Math"/>
                <w:sz w:val="24"/>
                <w:szCs w:val="24"/>
              </w:rPr>
              <w:t xml:space="preserve">Good governance </w:t>
            </w:r>
          </w:p>
          <w:p w:rsidR="00731B0B" w:rsidRPr="00731B0B" w:rsidRDefault="00731B0B" w:rsidP="00EE2BC4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31B0B">
              <w:rPr>
                <w:rFonts w:ascii="Cambria Math" w:hAnsi="Cambria Math"/>
                <w:sz w:val="24"/>
                <w:szCs w:val="24"/>
              </w:rPr>
              <w:t xml:space="preserve">Prinsip-prinsip </w:t>
            </w:r>
          </w:p>
          <w:p w:rsidR="004D4D40" w:rsidRPr="00731B0B" w:rsidRDefault="00731B0B" w:rsidP="00EE2BC4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31B0B">
              <w:rPr>
                <w:rFonts w:ascii="Cambria Math" w:hAnsi="Cambria Math"/>
                <w:sz w:val="24"/>
                <w:szCs w:val="24"/>
              </w:rPr>
              <w:t>Pelanggaran prinsip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017F92" w:rsidRDefault="00017F92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 menyimak, mencatat hal - hal penting</w:t>
            </w:r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diskusi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443C14" w:rsidRDefault="00443C14" w:rsidP="00B432E8">
            <w:pPr>
              <w:rPr>
                <w:rFonts w:ascii="Cambria Math" w:hAnsi="Cambria Math"/>
                <w:sz w:val="24"/>
                <w:szCs w:val="24"/>
              </w:rPr>
            </w:pPr>
            <w:r w:rsidRPr="00443C14">
              <w:rPr>
                <w:rFonts w:ascii="Cambria Math" w:hAnsi="Cambria Math"/>
                <w:sz w:val="24"/>
                <w:szCs w:val="24"/>
              </w:rPr>
              <w:t>Mahasiswa m</w:t>
            </w:r>
            <w:r w:rsidRPr="00443C14">
              <w:rPr>
                <w:rFonts w:ascii="Cambria Math" w:hAnsi="Cambria Math"/>
                <w:sz w:val="24"/>
                <w:szCs w:val="24"/>
              </w:rPr>
              <w:t>ampu menjelaskan tentang corporate social responsibility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443C14" w:rsidRDefault="00443C14" w:rsidP="00443C14">
            <w:pPr>
              <w:rPr>
                <w:rFonts w:ascii="Cambria Math" w:hAnsi="Cambria Math"/>
                <w:sz w:val="24"/>
                <w:szCs w:val="24"/>
              </w:rPr>
            </w:pPr>
            <w:r w:rsidRPr="00443C14">
              <w:rPr>
                <w:rFonts w:ascii="Cambria Math" w:hAnsi="Cambria Math"/>
                <w:sz w:val="24"/>
                <w:szCs w:val="24"/>
              </w:rPr>
              <w:t>Ketepatan penjelasan tentang corporate social responsibility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43C14" w:rsidRPr="00443C14" w:rsidRDefault="00443C14" w:rsidP="00443C14">
            <w:pPr>
              <w:rPr>
                <w:rFonts w:ascii="Cambria Math" w:hAnsi="Cambria Math"/>
                <w:sz w:val="24"/>
                <w:szCs w:val="24"/>
              </w:rPr>
            </w:pPr>
            <w:r w:rsidRPr="00443C14">
              <w:rPr>
                <w:rFonts w:ascii="Cambria Math" w:hAnsi="Cambria Math"/>
                <w:sz w:val="24"/>
                <w:szCs w:val="24"/>
              </w:rPr>
              <w:t xml:space="preserve">Tanggung jawab sosial perusahaan: </w:t>
            </w:r>
          </w:p>
          <w:p w:rsidR="00443C14" w:rsidRPr="00443C14" w:rsidRDefault="00443C14" w:rsidP="00EE2BC4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43C14">
              <w:rPr>
                <w:rFonts w:ascii="Cambria Math" w:hAnsi="Cambria Math"/>
                <w:sz w:val="24"/>
                <w:szCs w:val="24"/>
              </w:rPr>
              <w:t>Perkembangan CSR</w:t>
            </w:r>
          </w:p>
          <w:p w:rsidR="00443C14" w:rsidRPr="00443C14" w:rsidRDefault="00443C14" w:rsidP="00EE2BC4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43C14">
              <w:rPr>
                <w:rFonts w:ascii="Cambria Math" w:hAnsi="Cambria Math"/>
                <w:sz w:val="24"/>
                <w:szCs w:val="24"/>
              </w:rPr>
              <w:t xml:space="preserve">Pandangan Milton Friedman tentang CSR </w:t>
            </w:r>
          </w:p>
          <w:p w:rsidR="00443C14" w:rsidRPr="00443C14" w:rsidRDefault="00443C14" w:rsidP="00EE2BC4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43C14">
              <w:rPr>
                <w:rFonts w:ascii="Cambria Math" w:hAnsi="Cambria Math"/>
                <w:sz w:val="24"/>
                <w:szCs w:val="24"/>
              </w:rPr>
              <w:t xml:space="preserve">Konteks CSR </w:t>
            </w:r>
          </w:p>
          <w:p w:rsidR="004D4D40" w:rsidRPr="00443C14" w:rsidRDefault="00443C14" w:rsidP="00EE2BC4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443C14">
              <w:rPr>
                <w:rFonts w:ascii="Cambria Math" w:hAnsi="Cambria Math"/>
                <w:sz w:val="24"/>
                <w:szCs w:val="24"/>
              </w:rPr>
              <w:t>Community Development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CF2128" w:rsidRDefault="00D6537B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 menyimak, mencatat hal - hal penting</w:t>
            </w:r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diskusi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Kriteria:</w:t>
            </w:r>
          </w:p>
          <w:p w:rsidR="004D4D40" w:rsidRPr="00261F00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D93895" w:rsidRDefault="00D93895" w:rsidP="00693FED">
            <w:pPr>
              <w:rPr>
                <w:rFonts w:ascii="Cambria Math" w:hAnsi="Cambria Math"/>
                <w:sz w:val="24"/>
                <w:szCs w:val="24"/>
              </w:rPr>
            </w:pPr>
            <w:r w:rsidRPr="00D93895">
              <w:rPr>
                <w:rFonts w:ascii="Cambria Math" w:hAnsi="Cambria Math"/>
                <w:sz w:val="24"/>
                <w:szCs w:val="24"/>
              </w:rPr>
              <w:t>Mahasiswa m</w:t>
            </w:r>
            <w:r w:rsidRPr="00D93895">
              <w:rPr>
                <w:rFonts w:ascii="Cambria Math" w:hAnsi="Cambria Math"/>
                <w:sz w:val="24"/>
                <w:szCs w:val="24"/>
              </w:rPr>
              <w:t>ampu menjelaskan, menguraikan dan memberikan contoh dalam studi kasus etika bisnis yan</w:t>
            </w:r>
            <w:r w:rsidRPr="00D93895">
              <w:rPr>
                <w:rFonts w:ascii="Cambria Math" w:hAnsi="Cambria Math"/>
                <w:sz w:val="24"/>
                <w:szCs w:val="24"/>
              </w:rPr>
              <w:t>g berhubungan dengan pertemuan 9-1</w:t>
            </w:r>
            <w:r w:rsidR="00A65AC3">
              <w:rPr>
                <w:rFonts w:ascii="Cambria Math" w:hAnsi="Cambria Math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D93895" w:rsidRDefault="00D93895" w:rsidP="00D93895">
            <w:pPr>
              <w:rPr>
                <w:rFonts w:ascii="Cambria Math" w:hAnsi="Cambria Math"/>
                <w:sz w:val="24"/>
                <w:szCs w:val="24"/>
              </w:rPr>
            </w:pPr>
            <w:r w:rsidRPr="00D93895">
              <w:rPr>
                <w:rFonts w:ascii="Cambria Math" w:hAnsi="Cambria Math"/>
                <w:sz w:val="24"/>
                <w:szCs w:val="24"/>
              </w:rPr>
              <w:t>Ketepatan penjelasan, uraian dan pemberian contoh tentang studi kasus etika bisnis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D4D40" w:rsidRPr="00D93895" w:rsidRDefault="00D93895" w:rsidP="00D93895">
            <w:pPr>
              <w:rPr>
                <w:rFonts w:ascii="Cambria Math" w:hAnsi="Cambria Math"/>
                <w:sz w:val="24"/>
                <w:szCs w:val="24"/>
              </w:rPr>
            </w:pPr>
            <w:r w:rsidRPr="00D93895">
              <w:rPr>
                <w:rFonts w:ascii="Cambria Math" w:hAnsi="Cambria Math"/>
                <w:sz w:val="24"/>
                <w:szCs w:val="24"/>
              </w:rPr>
              <w:t>Presentasi kasus-kasus dalam etika bisnis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E23276" w:rsidRDefault="00E23276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23276">
              <w:rPr>
                <w:rFonts w:ascii="Cambria Math" w:hAnsi="Cambria Math"/>
                <w:sz w:val="24"/>
                <w:szCs w:val="24"/>
              </w:rPr>
              <w:t>ahasisawa menyimak, mencatat hal-hal penting, diskusi,</w:t>
            </w:r>
            <w:r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E23276">
              <w:rPr>
                <w:rFonts w:ascii="Cambria Math" w:hAnsi="Cambria Math"/>
                <w:sz w:val="24"/>
                <w:szCs w:val="24"/>
              </w:rPr>
              <w:t>tanya</w:t>
            </w:r>
            <w:proofErr w:type="gramEnd"/>
            <w:r w:rsidRPr="00E23276">
              <w:rPr>
                <w:rFonts w:ascii="Cambria Math" w:hAnsi="Cambria Math"/>
                <w:sz w:val="24"/>
                <w:szCs w:val="24"/>
              </w:rPr>
              <w:t xml:space="preserve"> jawab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E23276" w:rsidRDefault="00E23276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23276">
              <w:rPr>
                <w:rFonts w:ascii="Cambria Math" w:hAnsi="Cambria Math"/>
                <w:sz w:val="24"/>
                <w:szCs w:val="24"/>
              </w:rPr>
              <w:t>ahas</w:t>
            </w:r>
            <w:r>
              <w:rPr>
                <w:rFonts w:ascii="Cambria Math" w:hAnsi="Cambria Math"/>
                <w:sz w:val="24"/>
                <w:szCs w:val="24"/>
              </w:rPr>
              <w:t>iswa membuat laporan saldo laba.</w:t>
            </w:r>
          </w:p>
          <w:p w:rsidR="004D4D40" w:rsidRPr="00E23276" w:rsidRDefault="00E23276" w:rsidP="00EE2B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Mahasiswa </w:t>
            </w:r>
            <w:r w:rsidRPr="00E23276">
              <w:rPr>
                <w:rFonts w:ascii="Cambria Math" w:hAnsi="Cambria Math"/>
                <w:sz w:val="24"/>
                <w:szCs w:val="24"/>
              </w:rPr>
              <w:t>mereview dari awal sampai akhir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261F00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532D55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4, 5, 6, 7, 8</w:t>
            </w:r>
          </w:p>
        </w:tc>
      </w:tr>
      <w:tr w:rsidR="004D4D40" w:rsidRPr="00261F00" w:rsidTr="00931234">
        <w:tc>
          <w:tcPr>
            <w:tcW w:w="3227" w:type="dxa"/>
            <w:shd w:val="clear" w:color="auto" w:fill="FBD4B4" w:themeFill="accent6" w:themeFillTint="66"/>
          </w:tcPr>
          <w:p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4D4D40" w:rsidRPr="00931234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931234">
              <w:rPr>
                <w:rFonts w:ascii="Cambria Math" w:hAnsi="Cambria Math"/>
                <w:sz w:val="24"/>
                <w:szCs w:val="24"/>
              </w:rPr>
              <w:t>Ujian Akhir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4D4D40" w:rsidRPr="00261F00" w:rsidTr="000F4893">
        <w:tc>
          <w:tcPr>
            <w:tcW w:w="3227" w:type="dxa"/>
            <w:shd w:val="clear" w:color="auto" w:fill="auto"/>
          </w:tcPr>
          <w:p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Bobot Penilaian Akhir</w:t>
            </w:r>
          </w:p>
        </w:tc>
        <w:tc>
          <w:tcPr>
            <w:tcW w:w="6095" w:type="dxa"/>
            <w:shd w:val="clear" w:color="auto" w:fill="auto"/>
          </w:tcPr>
          <w:p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1. Kehadiran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:rsidR="004D4D40" w:rsidRPr="007F6D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:rsidR="00852E7F" w:rsidRDefault="00852E7F"/>
    <w:p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:rsidTr="00E54F90">
        <w:tc>
          <w:tcPr>
            <w:tcW w:w="5495" w:type="dxa"/>
          </w:tcPr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Mengetahui, 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Ketua Program Studi,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Nadi Hernadi Moorcy, S.E., M.M.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Dosen Pengampu,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532D55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Dr. </w:t>
            </w:r>
            <w:r w:rsidR="003A3072" w:rsidRPr="009D49EC">
              <w:rPr>
                <w:rFonts w:ascii="Cambria Math" w:hAnsi="Cambria Math"/>
                <w:sz w:val="24"/>
                <w:szCs w:val="24"/>
              </w:rPr>
              <w:t xml:space="preserve">Drs. </w:t>
            </w:r>
            <w:r>
              <w:rPr>
                <w:rFonts w:ascii="Cambria Math" w:hAnsi="Cambria Math"/>
                <w:sz w:val="24"/>
                <w:szCs w:val="24"/>
              </w:rPr>
              <w:t>H. Sudjinan, M.M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532D55" w:rsidRDefault="00532D55" w:rsidP="00532D5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Sukimin</w:t>
            </w:r>
            <w:r w:rsidR="00E54F90" w:rsidRPr="009D49EC">
              <w:rPr>
                <w:rFonts w:ascii="Cambria Math" w:hAnsi="Cambria Math"/>
                <w:sz w:val="24"/>
                <w:szCs w:val="24"/>
              </w:rPr>
              <w:t>, S.E., M.</w:t>
            </w:r>
            <w:r>
              <w:rPr>
                <w:rFonts w:ascii="Cambria Math" w:hAnsi="Cambria Math"/>
                <w:sz w:val="24"/>
                <w:szCs w:val="24"/>
              </w:rPr>
              <w:t>M.</w:t>
            </w:r>
          </w:p>
          <w:p w:rsidR="007A2DAC" w:rsidRPr="007F6DD1" w:rsidRDefault="00E54F90" w:rsidP="00532D55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54F90" w:rsidRPr="007F6DD1" w:rsidRDefault="00E54F90" w:rsidP="00F9161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4F90" w:rsidRDefault="00E54F90" w:rsidP="00F9161C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F9161C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Default="00E54F90" w:rsidP="00F9161C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F9161C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F9161C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</w:tbl>
    <w:p w:rsidR="007F6DD1" w:rsidRDefault="007F6DD1"/>
    <w:p w:rsidR="007A2DAC" w:rsidRDefault="007A2DAC"/>
    <w:p w:rsidR="00931234" w:rsidRDefault="00931234"/>
    <w:p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C4" w:rsidRDefault="00EE2BC4" w:rsidP="000F4893">
      <w:pPr>
        <w:spacing w:after="0" w:line="240" w:lineRule="auto"/>
      </w:pPr>
      <w:r>
        <w:separator/>
      </w:r>
    </w:p>
  </w:endnote>
  <w:endnote w:type="continuationSeparator" w:id="0">
    <w:p w:rsidR="00EE2BC4" w:rsidRDefault="00EE2BC4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F9161C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F9161C" w:rsidRPr="000F4893" w:rsidRDefault="00F9161C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F9161C">
      <w:tc>
        <w:tcPr>
          <w:tcW w:w="498" w:type="dxa"/>
          <w:tcBorders>
            <w:top w:val="single" w:sz="4" w:space="0" w:color="auto"/>
          </w:tcBorders>
        </w:tcPr>
        <w:p w:rsidR="00F9161C" w:rsidRDefault="00F916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A65AC3" w:rsidRPr="00A65AC3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9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F9161C">
      <w:trPr>
        <w:trHeight w:val="768"/>
      </w:trPr>
      <w:tc>
        <w:tcPr>
          <w:tcW w:w="498" w:type="dxa"/>
        </w:tcPr>
        <w:p w:rsidR="00F9161C" w:rsidRDefault="00F9161C">
          <w:pPr>
            <w:pStyle w:val="Header"/>
          </w:pPr>
        </w:p>
      </w:tc>
    </w:tr>
  </w:tbl>
  <w:p w:rsidR="00F9161C" w:rsidRDefault="00F91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C4" w:rsidRDefault="00EE2BC4" w:rsidP="000F4893">
      <w:pPr>
        <w:spacing w:after="0" w:line="240" w:lineRule="auto"/>
      </w:pPr>
      <w:r>
        <w:separator/>
      </w:r>
    </w:p>
  </w:footnote>
  <w:footnote w:type="continuationSeparator" w:id="0">
    <w:p w:rsidR="00EE2BC4" w:rsidRDefault="00EE2BC4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9AA"/>
    <w:multiLevelType w:val="hybridMultilevel"/>
    <w:tmpl w:val="7A22CC4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A959CC"/>
    <w:multiLevelType w:val="hybridMultilevel"/>
    <w:tmpl w:val="5740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4906"/>
    <w:multiLevelType w:val="hybridMultilevel"/>
    <w:tmpl w:val="5B98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23BB"/>
    <w:multiLevelType w:val="hybridMultilevel"/>
    <w:tmpl w:val="D65AD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6316"/>
    <w:multiLevelType w:val="hybridMultilevel"/>
    <w:tmpl w:val="1EAE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078B6"/>
    <w:multiLevelType w:val="hybridMultilevel"/>
    <w:tmpl w:val="92CE5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67FE4"/>
    <w:multiLevelType w:val="hybridMultilevel"/>
    <w:tmpl w:val="24147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D04C7"/>
    <w:multiLevelType w:val="hybridMultilevel"/>
    <w:tmpl w:val="F836B7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68F7C6A"/>
    <w:multiLevelType w:val="hybridMultilevel"/>
    <w:tmpl w:val="6D8E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66F18"/>
    <w:multiLevelType w:val="hybridMultilevel"/>
    <w:tmpl w:val="7160E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474E7"/>
    <w:multiLevelType w:val="hybridMultilevel"/>
    <w:tmpl w:val="46C68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A6D75"/>
    <w:multiLevelType w:val="hybridMultilevel"/>
    <w:tmpl w:val="D8BE7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57AC5"/>
    <w:multiLevelType w:val="hybridMultilevel"/>
    <w:tmpl w:val="6958D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B75CA"/>
    <w:multiLevelType w:val="hybridMultilevel"/>
    <w:tmpl w:val="3752B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0"/>
  </w:num>
  <w:num w:numId="6">
    <w:abstractNumId w:val="12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17"/>
  </w:num>
  <w:num w:numId="18">
    <w:abstractNumId w:val="15"/>
  </w:num>
  <w:num w:numId="19">
    <w:abstractNumId w:val="19"/>
  </w:num>
  <w:num w:numId="20">
    <w:abstractNumId w:val="6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E"/>
    <w:rsid w:val="0001274A"/>
    <w:rsid w:val="00017F92"/>
    <w:rsid w:val="0003543B"/>
    <w:rsid w:val="00054C5D"/>
    <w:rsid w:val="000677C9"/>
    <w:rsid w:val="00070269"/>
    <w:rsid w:val="0007745A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11EC5"/>
    <w:rsid w:val="001416BB"/>
    <w:rsid w:val="0014751A"/>
    <w:rsid w:val="00161E20"/>
    <w:rsid w:val="001C79BD"/>
    <w:rsid w:val="001C7A7E"/>
    <w:rsid w:val="001D53B3"/>
    <w:rsid w:val="001E1F59"/>
    <w:rsid w:val="001E4256"/>
    <w:rsid w:val="001E569B"/>
    <w:rsid w:val="001F15DA"/>
    <w:rsid w:val="001F1AE3"/>
    <w:rsid w:val="0021021E"/>
    <w:rsid w:val="0024475D"/>
    <w:rsid w:val="0025406F"/>
    <w:rsid w:val="00256F6B"/>
    <w:rsid w:val="00261F00"/>
    <w:rsid w:val="002736FC"/>
    <w:rsid w:val="00294CBC"/>
    <w:rsid w:val="00297197"/>
    <w:rsid w:val="002A43F9"/>
    <w:rsid w:val="002C436F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04CA8"/>
    <w:rsid w:val="0042514A"/>
    <w:rsid w:val="00426466"/>
    <w:rsid w:val="00435A6E"/>
    <w:rsid w:val="00443C14"/>
    <w:rsid w:val="00457ED7"/>
    <w:rsid w:val="00473314"/>
    <w:rsid w:val="00473D5A"/>
    <w:rsid w:val="0048126F"/>
    <w:rsid w:val="004846B8"/>
    <w:rsid w:val="004A108D"/>
    <w:rsid w:val="004A2C2F"/>
    <w:rsid w:val="004A3D1B"/>
    <w:rsid w:val="004B3203"/>
    <w:rsid w:val="004C1D28"/>
    <w:rsid w:val="004C288A"/>
    <w:rsid w:val="004C56A3"/>
    <w:rsid w:val="004D4D40"/>
    <w:rsid w:val="004E6A64"/>
    <w:rsid w:val="004E734D"/>
    <w:rsid w:val="004F212B"/>
    <w:rsid w:val="005242CB"/>
    <w:rsid w:val="00524D8D"/>
    <w:rsid w:val="00532D55"/>
    <w:rsid w:val="0053358E"/>
    <w:rsid w:val="0053724D"/>
    <w:rsid w:val="005378E9"/>
    <w:rsid w:val="0054341D"/>
    <w:rsid w:val="00572D5E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173A5"/>
    <w:rsid w:val="0062160E"/>
    <w:rsid w:val="00627A7A"/>
    <w:rsid w:val="006312D8"/>
    <w:rsid w:val="00644226"/>
    <w:rsid w:val="00644916"/>
    <w:rsid w:val="0066519F"/>
    <w:rsid w:val="00686AE7"/>
    <w:rsid w:val="0069099D"/>
    <w:rsid w:val="00693FED"/>
    <w:rsid w:val="00693FEE"/>
    <w:rsid w:val="006A31BE"/>
    <w:rsid w:val="006B24FE"/>
    <w:rsid w:val="006D12FC"/>
    <w:rsid w:val="006E302D"/>
    <w:rsid w:val="007043D1"/>
    <w:rsid w:val="00713BB8"/>
    <w:rsid w:val="007262DE"/>
    <w:rsid w:val="00731B0B"/>
    <w:rsid w:val="00736B76"/>
    <w:rsid w:val="00737E1D"/>
    <w:rsid w:val="00780F2D"/>
    <w:rsid w:val="007839F2"/>
    <w:rsid w:val="007A0F1E"/>
    <w:rsid w:val="007A16E2"/>
    <w:rsid w:val="007A2DAC"/>
    <w:rsid w:val="007A5E0F"/>
    <w:rsid w:val="007C0DB5"/>
    <w:rsid w:val="007C4A41"/>
    <w:rsid w:val="007E4A3D"/>
    <w:rsid w:val="007F6DD1"/>
    <w:rsid w:val="008230D5"/>
    <w:rsid w:val="008238E7"/>
    <w:rsid w:val="00827C03"/>
    <w:rsid w:val="008306FA"/>
    <w:rsid w:val="008345CD"/>
    <w:rsid w:val="00841995"/>
    <w:rsid w:val="008421AD"/>
    <w:rsid w:val="00843940"/>
    <w:rsid w:val="008523A8"/>
    <w:rsid w:val="00852E7F"/>
    <w:rsid w:val="0085479F"/>
    <w:rsid w:val="00862C8A"/>
    <w:rsid w:val="00880A37"/>
    <w:rsid w:val="008873C8"/>
    <w:rsid w:val="008A4F74"/>
    <w:rsid w:val="008A6219"/>
    <w:rsid w:val="008B4986"/>
    <w:rsid w:val="008B768C"/>
    <w:rsid w:val="008C1228"/>
    <w:rsid w:val="008E1AE5"/>
    <w:rsid w:val="008E6C90"/>
    <w:rsid w:val="00931234"/>
    <w:rsid w:val="00933560"/>
    <w:rsid w:val="00933F2E"/>
    <w:rsid w:val="0093725A"/>
    <w:rsid w:val="009467C5"/>
    <w:rsid w:val="00956596"/>
    <w:rsid w:val="00962185"/>
    <w:rsid w:val="009738F9"/>
    <w:rsid w:val="0098528D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4246D"/>
    <w:rsid w:val="00A65AC3"/>
    <w:rsid w:val="00A81588"/>
    <w:rsid w:val="00A9483A"/>
    <w:rsid w:val="00A95613"/>
    <w:rsid w:val="00AB0CCD"/>
    <w:rsid w:val="00AC229D"/>
    <w:rsid w:val="00AC26C2"/>
    <w:rsid w:val="00B213A4"/>
    <w:rsid w:val="00B36319"/>
    <w:rsid w:val="00B432E8"/>
    <w:rsid w:val="00B50576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84573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93895"/>
    <w:rsid w:val="00DE3FF0"/>
    <w:rsid w:val="00E07E92"/>
    <w:rsid w:val="00E15A5D"/>
    <w:rsid w:val="00E23276"/>
    <w:rsid w:val="00E2671D"/>
    <w:rsid w:val="00E30562"/>
    <w:rsid w:val="00E45CE7"/>
    <w:rsid w:val="00E54F90"/>
    <w:rsid w:val="00E71ECD"/>
    <w:rsid w:val="00E931FE"/>
    <w:rsid w:val="00EC1962"/>
    <w:rsid w:val="00EE2BC4"/>
    <w:rsid w:val="00EE4FFC"/>
    <w:rsid w:val="00EF16F3"/>
    <w:rsid w:val="00F040D6"/>
    <w:rsid w:val="00F5475D"/>
    <w:rsid w:val="00F54D9D"/>
    <w:rsid w:val="00F55676"/>
    <w:rsid w:val="00F645B3"/>
    <w:rsid w:val="00F9161C"/>
    <w:rsid w:val="00FA2D37"/>
    <w:rsid w:val="00FA58F8"/>
    <w:rsid w:val="00FC3334"/>
    <w:rsid w:val="00FD3678"/>
    <w:rsid w:val="00FD4700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37</cp:revision>
  <cp:lastPrinted>2021-09-24T01:36:00Z</cp:lastPrinted>
  <dcterms:created xsi:type="dcterms:W3CDTF">2021-11-06T09:53:00Z</dcterms:created>
  <dcterms:modified xsi:type="dcterms:W3CDTF">2021-11-08T07:16:00Z</dcterms:modified>
</cp:coreProperties>
</file>