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D14EB" w14:paraId="75E310A5" w14:textId="77777777" w:rsidTr="00EF1A58">
        <w:trPr>
          <w:jc w:val="center"/>
        </w:trPr>
        <w:tc>
          <w:tcPr>
            <w:tcW w:w="1641" w:type="dxa"/>
          </w:tcPr>
          <w:p w14:paraId="391FED73" w14:textId="77777777" w:rsidR="006D14EB" w:rsidRDefault="006D14EB" w:rsidP="00EF1A58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2AE8296D" wp14:editId="2789F4E5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18E5330A" w14:textId="77777777" w:rsidR="006D14EB" w:rsidRPr="0062160E" w:rsidRDefault="006D14EB" w:rsidP="00EF1A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2BE3CD71" w14:textId="77777777" w:rsidR="006D14EB" w:rsidRPr="004A108D" w:rsidRDefault="006D14EB" w:rsidP="00EF1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D4D347A" w14:textId="77777777" w:rsidR="006D14EB" w:rsidRPr="004A108D" w:rsidRDefault="006D14EB" w:rsidP="00EF1A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23029276" w14:textId="77777777" w:rsidR="006D14EB" w:rsidRPr="00D360D8" w:rsidRDefault="006D14EB" w:rsidP="006D14EB">
      <w:pPr>
        <w:rPr>
          <w:sz w:val="8"/>
        </w:rPr>
      </w:pPr>
    </w:p>
    <w:p w14:paraId="34B990E9" w14:textId="77777777" w:rsidR="006D14EB" w:rsidRPr="00D360D8" w:rsidRDefault="006D14EB" w:rsidP="006D14EB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D14EB" w:rsidRPr="00B350FE" w14:paraId="2DBD44FE" w14:textId="77777777" w:rsidTr="00EF1A58">
        <w:tc>
          <w:tcPr>
            <w:tcW w:w="3261" w:type="dxa"/>
          </w:tcPr>
          <w:p w14:paraId="4DF8FE87" w14:textId="77777777" w:rsidR="006D14EB" w:rsidRPr="00B350FE" w:rsidRDefault="006D14EB" w:rsidP="00EF1A58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6449709C" w14:textId="77777777" w:rsidR="006D14EB" w:rsidRPr="00B350FE" w:rsidRDefault="006D14EB" w:rsidP="00EF1A58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 w:cs="Times New Roman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 w:cs="Times New Roman"/>
                <w:sz w:val="24"/>
                <w:szCs w:val="24"/>
              </w:rPr>
              <w:t xml:space="preserve"> Kinerja</w:t>
            </w:r>
          </w:p>
        </w:tc>
        <w:tc>
          <w:tcPr>
            <w:tcW w:w="2693" w:type="dxa"/>
          </w:tcPr>
          <w:p w14:paraId="7071FC44" w14:textId="77777777" w:rsidR="006D14EB" w:rsidRPr="00B350FE" w:rsidRDefault="006D14EB" w:rsidP="00EF1A58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5FE7B69C" w14:textId="77777777" w:rsidR="006D14EB" w:rsidRPr="00B350FE" w:rsidRDefault="006D14EB" w:rsidP="00EF1A58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sz w:val="24"/>
                <w:szCs w:val="24"/>
              </w:rPr>
              <w:t>VII (</w:t>
            </w:r>
            <w:proofErr w:type="spellStart"/>
            <w:r w:rsidRPr="00B350FE">
              <w:rPr>
                <w:rFonts w:ascii="Cambria Math" w:hAnsi="Cambria Math" w:cs="Times New Roman"/>
                <w:sz w:val="24"/>
                <w:szCs w:val="24"/>
              </w:rPr>
              <w:t>Tujuh</w:t>
            </w:r>
            <w:proofErr w:type="spellEnd"/>
            <w:r w:rsidRPr="00B350FE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7556CE4" w14:textId="77777777" w:rsidR="006D14EB" w:rsidRPr="00B350FE" w:rsidRDefault="006D14EB" w:rsidP="00EF1A58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33F4817" w14:textId="77777777" w:rsidR="006D14EB" w:rsidRPr="00B350FE" w:rsidRDefault="006D14EB" w:rsidP="00EF1A58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D14EB" w:rsidRPr="00B350FE" w14:paraId="4667B21A" w14:textId="77777777" w:rsidTr="00EF1A58">
        <w:tc>
          <w:tcPr>
            <w:tcW w:w="3261" w:type="dxa"/>
          </w:tcPr>
          <w:p w14:paraId="510C8550" w14:textId="77777777" w:rsidR="006D14EB" w:rsidRPr="00B350FE" w:rsidRDefault="006D14EB" w:rsidP="00EF1A58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68633204" w14:textId="77777777" w:rsidR="006D14EB" w:rsidRPr="00B350FE" w:rsidRDefault="006D14EB" w:rsidP="00EF1A58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sz w:val="24"/>
                <w:szCs w:val="24"/>
              </w:rPr>
              <w:t>106102754</w:t>
            </w:r>
          </w:p>
        </w:tc>
        <w:tc>
          <w:tcPr>
            <w:tcW w:w="2693" w:type="dxa"/>
          </w:tcPr>
          <w:p w14:paraId="4082A922" w14:textId="77777777" w:rsidR="006D14EB" w:rsidRPr="00B350FE" w:rsidRDefault="006D14EB" w:rsidP="00EF1A58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6F9F437B" w14:textId="77777777" w:rsidR="006D14EB" w:rsidRPr="00B350FE" w:rsidRDefault="006D14EB" w:rsidP="00EF1A58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sz w:val="24"/>
                <w:szCs w:val="24"/>
              </w:rPr>
              <w:t>3 SKS</w:t>
            </w:r>
          </w:p>
        </w:tc>
        <w:tc>
          <w:tcPr>
            <w:tcW w:w="3402" w:type="dxa"/>
          </w:tcPr>
          <w:p w14:paraId="4BECC67C" w14:textId="77777777" w:rsidR="006D14EB" w:rsidRPr="00B350FE" w:rsidRDefault="006D14EB" w:rsidP="00EF1A58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B350FE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5587662D" w14:textId="77777777" w:rsidR="006D14EB" w:rsidRPr="00B350FE" w:rsidRDefault="006D14EB" w:rsidP="00EF1A58">
            <w:pPr>
              <w:pStyle w:val="ListParagraph"/>
              <w:ind w:left="317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13285C8D" w14:textId="77777777" w:rsidR="006D14EB" w:rsidRPr="00B350FE" w:rsidRDefault="006D14EB" w:rsidP="006D14EB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6D14EB" w:rsidRPr="00B350FE" w14:paraId="4AEEDC37" w14:textId="77777777" w:rsidTr="00EF1A58">
        <w:tc>
          <w:tcPr>
            <w:tcW w:w="1951" w:type="dxa"/>
          </w:tcPr>
          <w:p w14:paraId="0E733D2E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Dibebankan</w:t>
            </w:r>
            <w:proofErr w:type="spellEnd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Mata Kuliah </w:t>
            </w:r>
          </w:p>
        </w:tc>
        <w:tc>
          <w:tcPr>
            <w:tcW w:w="7371" w:type="dxa"/>
          </w:tcPr>
          <w:p w14:paraId="75FECAC6" w14:textId="77777777" w:rsidR="006D14EB" w:rsidRPr="00B350FE" w:rsidRDefault="006D14EB" w:rsidP="00EF1A58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4AB60F8E" w14:textId="77777777" w:rsidR="006D14EB" w:rsidRPr="00B350FE" w:rsidRDefault="006D14EB" w:rsidP="00EF1A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457F9DB7" w14:textId="77777777" w:rsidR="006D14EB" w:rsidRPr="00B350FE" w:rsidRDefault="006D14EB" w:rsidP="00EF1A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4BD25B3C" w14:textId="77777777" w:rsidR="006D14EB" w:rsidRPr="00B350FE" w:rsidRDefault="006D14EB" w:rsidP="00EF1A5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6002D9E5" w14:textId="77777777" w:rsidR="006D14EB" w:rsidRPr="00B350FE" w:rsidRDefault="006D14EB" w:rsidP="00EF1A58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350F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686E22DF" w14:textId="77777777" w:rsidR="006D14EB" w:rsidRPr="00B350FE" w:rsidRDefault="006D14EB" w:rsidP="00EF1A58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B350FE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350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350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350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B350FE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B350FE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(KU1)</w:t>
            </w:r>
          </w:p>
          <w:p w14:paraId="643CA871" w14:textId="77777777" w:rsidR="006D14EB" w:rsidRPr="00B350FE" w:rsidRDefault="006D14EB" w:rsidP="00EF1A58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Pr="00B350FE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0616D251" w14:textId="77777777" w:rsidR="006D14EB" w:rsidRPr="00B350FE" w:rsidRDefault="006D14EB" w:rsidP="00EF1A58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348F2A0B" w14:textId="77777777" w:rsidR="006D14EB" w:rsidRPr="00B350FE" w:rsidRDefault="006D14EB" w:rsidP="00EF1A58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734CBFCF" w14:textId="77777777" w:rsidR="006D14EB" w:rsidRPr="00B350FE" w:rsidRDefault="006D14EB" w:rsidP="00EF1A58">
            <w:pPr>
              <w:pStyle w:val="BodyText"/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mengelola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626763E7" w14:textId="77777777" w:rsidR="006D14EB" w:rsidRPr="00B350FE" w:rsidRDefault="006D14EB" w:rsidP="00EF1A58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337090ED" w14:textId="77777777" w:rsidR="006D14EB" w:rsidRPr="00B350FE" w:rsidRDefault="006D14EB" w:rsidP="00EF1A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(KK1)</w:t>
            </w:r>
          </w:p>
          <w:p w14:paraId="00749F2E" w14:textId="77777777" w:rsidR="006D14EB" w:rsidRPr="00B350FE" w:rsidRDefault="006D14EB" w:rsidP="00EF1A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150B5B57" w14:textId="77777777" w:rsidR="006D14EB" w:rsidRPr="00B350FE" w:rsidRDefault="006D14EB" w:rsidP="00EF1A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6FBBD1D9" w14:textId="77777777" w:rsidR="006D14EB" w:rsidRPr="00B350FE" w:rsidRDefault="006D14EB" w:rsidP="00EF1A58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B350FE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36E74D9" w14:textId="77777777" w:rsidR="006D14EB" w:rsidRPr="00B350FE" w:rsidRDefault="006D14EB" w:rsidP="00EF1A58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. (P1) </w:t>
            </w:r>
          </w:p>
          <w:p w14:paraId="0F856035" w14:textId="77777777" w:rsidR="006D14EB" w:rsidRPr="00B350FE" w:rsidRDefault="006D14EB" w:rsidP="00EF1A58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0AC88DA6" w14:textId="77777777" w:rsidR="006D14EB" w:rsidRPr="00B350FE" w:rsidRDefault="006D14EB" w:rsidP="00EF1A58">
            <w:pPr>
              <w:pStyle w:val="ListParagraph"/>
              <w:numPr>
                <w:ilvl w:val="0"/>
                <w:numId w:val="4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6D14EB" w:rsidRPr="00B350FE" w14:paraId="2D140547" w14:textId="77777777" w:rsidTr="00EF1A58">
        <w:tc>
          <w:tcPr>
            <w:tcW w:w="1951" w:type="dxa"/>
          </w:tcPr>
          <w:p w14:paraId="48830BB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B350F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66643361" w14:textId="77777777" w:rsidR="006D14EB" w:rsidRPr="00B350FE" w:rsidRDefault="006D14EB" w:rsidP="006D14EB">
            <w:p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P2 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mempertimbangkan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aspek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profesionalitas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D14EB" w:rsidRPr="00B350FE" w14:paraId="52222798" w14:textId="77777777" w:rsidTr="00EF1A58">
        <w:tc>
          <w:tcPr>
            <w:tcW w:w="1951" w:type="dxa"/>
          </w:tcPr>
          <w:p w14:paraId="741B43FD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550C40E3" w14:textId="77777777" w:rsidR="006D14EB" w:rsidRPr="00B350FE" w:rsidRDefault="006D14EB" w:rsidP="006D14EB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instrumennya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bahasan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adalah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: (1)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Kinerja; (2) Strategi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Kinerja; (3)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Kinerja; (4)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Kinerja; (5) Assessment (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; (6)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Kinerja; (7) Proses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1; (8) Proses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2; (9)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1; (10)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2; (11)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Sekilas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Balanced Scorecard</w:t>
            </w:r>
          </w:p>
        </w:tc>
      </w:tr>
      <w:tr w:rsidR="006D14EB" w:rsidRPr="00B350FE" w14:paraId="5F08C022" w14:textId="77777777" w:rsidTr="00EF1A58">
        <w:tc>
          <w:tcPr>
            <w:tcW w:w="1951" w:type="dxa"/>
          </w:tcPr>
          <w:p w14:paraId="0355D7F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B350F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B350FE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0F4B3890" w14:textId="77777777" w:rsidR="006D14EB" w:rsidRPr="00B350FE" w:rsidRDefault="006D14EB" w:rsidP="00EF1A58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B350F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53C59C44" w14:textId="77777777" w:rsidR="006D14EB" w:rsidRPr="00B350FE" w:rsidRDefault="006D14EB" w:rsidP="00EF1A58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6DBFB39D" w14:textId="77777777" w:rsidR="006D14EB" w:rsidRPr="00B350FE" w:rsidRDefault="006D14EB" w:rsidP="006D14EB">
      <w:pPr>
        <w:spacing w:after="0"/>
        <w:rPr>
          <w:rFonts w:ascii="Cambria Math" w:hAnsi="Cambria Math"/>
          <w:sz w:val="24"/>
          <w:szCs w:val="24"/>
        </w:rPr>
      </w:pPr>
    </w:p>
    <w:p w14:paraId="6E5A7103" w14:textId="77777777" w:rsidR="006D14EB" w:rsidRPr="00B350FE" w:rsidRDefault="006D14EB" w:rsidP="006D14EB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B350FE">
        <w:rPr>
          <w:rFonts w:ascii="Cambria Math" w:hAnsi="Cambria Math"/>
          <w:sz w:val="24"/>
          <w:szCs w:val="24"/>
        </w:rPr>
        <w:t>Rencana</w:t>
      </w:r>
      <w:proofErr w:type="spellEnd"/>
      <w:r w:rsidRPr="00B350FE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B350FE">
        <w:rPr>
          <w:rFonts w:ascii="Cambria Math" w:hAnsi="Cambria Math"/>
          <w:sz w:val="24"/>
          <w:szCs w:val="24"/>
        </w:rPr>
        <w:t>Pembelajaran</w:t>
      </w:r>
      <w:proofErr w:type="spellEnd"/>
      <w:r w:rsidRPr="00B350FE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6D14EB" w:rsidRPr="00B350FE" w14:paraId="2731D25B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1EAE7E59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6D14EB" w:rsidRPr="00B350FE" w14:paraId="703FA989" w14:textId="77777777" w:rsidTr="00EF1A58">
        <w:tc>
          <w:tcPr>
            <w:tcW w:w="3227" w:type="dxa"/>
          </w:tcPr>
          <w:p w14:paraId="3D5FC579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E2799B0" w14:textId="77777777" w:rsidR="006D14EB" w:rsidRPr="00B350FE" w:rsidRDefault="005A6660" w:rsidP="005A666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mempelajari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6D14EB" w:rsidRPr="00B350FE" w14:paraId="3BD7E895" w14:textId="77777777" w:rsidTr="00EF1A58">
        <w:tc>
          <w:tcPr>
            <w:tcW w:w="3227" w:type="dxa"/>
          </w:tcPr>
          <w:p w14:paraId="5557DA3D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65C3E8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0ECAB449" w14:textId="77777777" w:rsidTr="00EF1A58">
        <w:tc>
          <w:tcPr>
            <w:tcW w:w="3227" w:type="dxa"/>
          </w:tcPr>
          <w:p w14:paraId="65027BA9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B4EF2F0" w14:textId="77777777" w:rsidR="006D14EB" w:rsidRPr="00B350FE" w:rsidRDefault="005A6660" w:rsidP="005A666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Kontrak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SAP</w:t>
            </w:r>
          </w:p>
        </w:tc>
      </w:tr>
      <w:tr w:rsidR="006D14EB" w:rsidRPr="00B350FE" w14:paraId="5431287D" w14:textId="77777777" w:rsidTr="00EF1A58">
        <w:tc>
          <w:tcPr>
            <w:tcW w:w="3227" w:type="dxa"/>
          </w:tcPr>
          <w:p w14:paraId="117318D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78D5637" w14:textId="77777777" w:rsidR="006D14EB" w:rsidRPr="00B350FE" w:rsidRDefault="005A6660" w:rsidP="005A666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Permainan</w:t>
            </w:r>
            <w:proofErr w:type="spellEnd"/>
          </w:p>
        </w:tc>
      </w:tr>
      <w:tr w:rsidR="006D14EB" w:rsidRPr="00B350FE" w14:paraId="4EEC6E07" w14:textId="77777777" w:rsidTr="00EF1A58">
        <w:tc>
          <w:tcPr>
            <w:tcW w:w="3227" w:type="dxa"/>
          </w:tcPr>
          <w:p w14:paraId="7CEB1933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232B8E7" w14:textId="77777777" w:rsidR="006D14EB" w:rsidRPr="00B350FE" w:rsidRDefault="006D14EB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086EEC50" w14:textId="77777777" w:rsidTr="00EF1A58">
        <w:tc>
          <w:tcPr>
            <w:tcW w:w="3227" w:type="dxa"/>
          </w:tcPr>
          <w:p w14:paraId="5F45E2E6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9EEE753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D2D474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D142663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9119BC7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391E5DB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71E8206" w14:textId="0F2BBDC1" w:rsidR="006D14EB" w:rsidRPr="00B350FE" w:rsidRDefault="00CD23D1" w:rsidP="00CD23D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D14EB" w:rsidRPr="00B350FE" w14:paraId="263DB098" w14:textId="77777777" w:rsidTr="00EF1A58">
        <w:tc>
          <w:tcPr>
            <w:tcW w:w="3227" w:type="dxa"/>
          </w:tcPr>
          <w:p w14:paraId="226C5B28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1F1D9CF" w14:textId="77777777" w:rsidR="006D14EB" w:rsidRPr="00B350FE" w:rsidRDefault="006D14EB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0E912679" w14:textId="77777777" w:rsidTr="00EF1A58">
        <w:tc>
          <w:tcPr>
            <w:tcW w:w="3227" w:type="dxa"/>
          </w:tcPr>
          <w:p w14:paraId="27AC7B4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1F0143C2" w14:textId="77777777" w:rsidR="006D14EB" w:rsidRPr="00B350FE" w:rsidRDefault="006D14EB" w:rsidP="005A666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7B1EF490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717D9DE3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6D14EB" w:rsidRPr="00B350FE" w14:paraId="10205CE7" w14:textId="77777777" w:rsidTr="00EF1A58">
        <w:tc>
          <w:tcPr>
            <w:tcW w:w="3227" w:type="dxa"/>
          </w:tcPr>
          <w:p w14:paraId="6D99361D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9BDF5D7" w14:textId="77777777" w:rsidR="005A6660" w:rsidRPr="00B350FE" w:rsidRDefault="005A6660" w:rsidP="00B21B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SDM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Kompetensu</w:t>
            </w:r>
            <w:proofErr w:type="spellEnd"/>
          </w:p>
          <w:p w14:paraId="778D03F5" w14:textId="77777777" w:rsidR="005A6660" w:rsidRPr="00B350FE" w:rsidRDefault="005A6660" w:rsidP="00B21B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sejarah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77DDB973" w14:textId="77777777" w:rsidR="006D14EB" w:rsidRPr="00B350FE" w:rsidRDefault="005A6660" w:rsidP="00B21B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Mampu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6D14EB" w:rsidRPr="00B350FE" w14:paraId="5C56FC0D" w14:textId="77777777" w:rsidTr="00EF1A58">
        <w:tc>
          <w:tcPr>
            <w:tcW w:w="3227" w:type="dxa"/>
          </w:tcPr>
          <w:p w14:paraId="4498C197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347961F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59565D9F" w14:textId="77777777" w:rsidTr="00EF1A58">
        <w:tc>
          <w:tcPr>
            <w:tcW w:w="3227" w:type="dxa"/>
          </w:tcPr>
          <w:p w14:paraId="101061EE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F89ADD1" w14:textId="77777777" w:rsidR="005A6660" w:rsidRPr="00B350FE" w:rsidRDefault="005A6660" w:rsidP="005A666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:</w:t>
            </w:r>
          </w:p>
          <w:p w14:paraId="3FDE1A45" w14:textId="77777777" w:rsidR="005A6660" w:rsidRPr="00B350FE" w:rsidRDefault="005A6660" w:rsidP="00B21B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SDM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modal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Kinerja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kompentensi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Kinerja. </w:t>
            </w:r>
          </w:p>
          <w:p w14:paraId="46A29FC2" w14:textId="77777777" w:rsidR="005A6660" w:rsidRPr="00B350FE" w:rsidRDefault="005A6660" w:rsidP="00B21B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Sejarah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  <w:p w14:paraId="67D7B562" w14:textId="77777777" w:rsidR="006D14EB" w:rsidRPr="00B350FE" w:rsidRDefault="005A6660" w:rsidP="00B21B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6D14EB" w:rsidRPr="00B350FE" w14:paraId="72782BB6" w14:textId="77777777" w:rsidTr="00EF1A58">
        <w:tc>
          <w:tcPr>
            <w:tcW w:w="3227" w:type="dxa"/>
          </w:tcPr>
          <w:p w14:paraId="6152819D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543509B" w14:textId="77777777" w:rsidR="006D14EB" w:rsidRPr="00B350FE" w:rsidRDefault="005A6660" w:rsidP="005A6660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6D14EB" w:rsidRPr="00B350FE" w14:paraId="4F3424B1" w14:textId="77777777" w:rsidTr="00EF1A58">
        <w:tc>
          <w:tcPr>
            <w:tcW w:w="3227" w:type="dxa"/>
          </w:tcPr>
          <w:p w14:paraId="0731EA6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0FAC3BE" w14:textId="77777777" w:rsidR="006D14EB" w:rsidRPr="00B350FE" w:rsidRDefault="006D14EB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1C7C16EE" w14:textId="77777777" w:rsidTr="00EF1A58">
        <w:tc>
          <w:tcPr>
            <w:tcW w:w="3227" w:type="dxa"/>
          </w:tcPr>
          <w:p w14:paraId="1E707DE2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096B9A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15E16AA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198320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6C502B4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F056F08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C9A09F0" w14:textId="3E817639" w:rsidR="006D14EB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D14EB" w:rsidRPr="00B350FE" w14:paraId="7927E42B" w14:textId="77777777" w:rsidTr="00EF1A58">
        <w:tc>
          <w:tcPr>
            <w:tcW w:w="3227" w:type="dxa"/>
          </w:tcPr>
          <w:p w14:paraId="5F885AA9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D0AFA10" w14:textId="77777777" w:rsidR="006D14EB" w:rsidRPr="00B350FE" w:rsidRDefault="006D14EB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1X150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menit</w:t>
            </w:r>
            <w:proofErr w:type="spellEnd"/>
          </w:p>
        </w:tc>
      </w:tr>
      <w:tr w:rsidR="006D14EB" w:rsidRPr="00B350FE" w14:paraId="1075C0A8" w14:textId="77777777" w:rsidTr="00EF1A58">
        <w:tc>
          <w:tcPr>
            <w:tcW w:w="3227" w:type="dxa"/>
          </w:tcPr>
          <w:p w14:paraId="0A6933D8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0F6A071" w14:textId="77777777" w:rsidR="006D14EB" w:rsidRPr="00B350FE" w:rsidRDefault="005A6660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</w:p>
        </w:tc>
      </w:tr>
      <w:tr w:rsidR="006D14EB" w:rsidRPr="00B350FE" w14:paraId="33C0A81B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106CA9F4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6D14EB" w:rsidRPr="00B350FE" w14:paraId="0DEE2237" w14:textId="77777777" w:rsidTr="00EF1A58">
        <w:tc>
          <w:tcPr>
            <w:tcW w:w="3227" w:type="dxa"/>
          </w:tcPr>
          <w:p w14:paraId="00FDE752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</w:t>
            </w:r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CPMK)</w:t>
            </w:r>
          </w:p>
        </w:tc>
        <w:tc>
          <w:tcPr>
            <w:tcW w:w="6095" w:type="dxa"/>
          </w:tcPr>
          <w:p w14:paraId="279FE5E8" w14:textId="77777777" w:rsidR="00107BFA" w:rsidRPr="00B350FE" w:rsidRDefault="00107BFA" w:rsidP="00B21B07">
            <w:pPr>
              <w:pStyle w:val="ListParagraph"/>
              <w:numPr>
                <w:ilvl w:val="0"/>
                <w:numId w:val="7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strategi SDM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C43BE73" w14:textId="77777777" w:rsidR="006D14EB" w:rsidRPr="00B350FE" w:rsidRDefault="00107BFA" w:rsidP="00B21B07">
            <w:pPr>
              <w:pStyle w:val="ListParagraph"/>
              <w:numPr>
                <w:ilvl w:val="0"/>
                <w:numId w:val="7"/>
              </w:num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menjelsaknan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sisitem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</w:tc>
      </w:tr>
      <w:tr w:rsidR="006D14EB" w:rsidRPr="00B350FE" w14:paraId="6EDCC787" w14:textId="77777777" w:rsidTr="00EF1A58">
        <w:tc>
          <w:tcPr>
            <w:tcW w:w="3227" w:type="dxa"/>
          </w:tcPr>
          <w:p w14:paraId="03A342B2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2942484F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51A80E7D" w14:textId="77777777" w:rsidTr="00EF1A58">
        <w:tc>
          <w:tcPr>
            <w:tcW w:w="3227" w:type="dxa"/>
          </w:tcPr>
          <w:p w14:paraId="26DF752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59E8E1E" w14:textId="77777777" w:rsidR="00107BFA" w:rsidRPr="00B350FE" w:rsidRDefault="00107BFA" w:rsidP="00B21B07">
            <w:pPr>
              <w:pStyle w:val="ListParagraph"/>
              <w:numPr>
                <w:ilvl w:val="0"/>
                <w:numId w:val="8"/>
              </w:num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Strategi SDM </w:t>
            </w:r>
          </w:p>
          <w:p w14:paraId="0EBF0824" w14:textId="77777777" w:rsidR="006D14EB" w:rsidRPr="00B350FE" w:rsidRDefault="00107BFA" w:rsidP="00B21B07">
            <w:pPr>
              <w:pStyle w:val="ListParagraph"/>
              <w:numPr>
                <w:ilvl w:val="0"/>
                <w:numId w:val="8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Menentukan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Dimensi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Kinerja, Proses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dan Tim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6D14EB" w:rsidRPr="00B350FE" w14:paraId="31607417" w14:textId="77777777" w:rsidTr="00EF1A58">
        <w:tc>
          <w:tcPr>
            <w:tcW w:w="3227" w:type="dxa"/>
          </w:tcPr>
          <w:p w14:paraId="3740C134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A40C207" w14:textId="77777777" w:rsidR="006D14EB" w:rsidRPr="00B350FE" w:rsidRDefault="00107BFA" w:rsidP="00107BF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6D14EB" w:rsidRPr="00B350FE" w14:paraId="048812D9" w14:textId="77777777" w:rsidTr="00EF1A58">
        <w:tc>
          <w:tcPr>
            <w:tcW w:w="3227" w:type="dxa"/>
          </w:tcPr>
          <w:p w14:paraId="5C525F42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F1D5D10" w14:textId="77777777" w:rsidR="006D14EB" w:rsidRPr="00B350FE" w:rsidRDefault="006D14EB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69C77A83" w14:textId="77777777" w:rsidTr="00EF1A58">
        <w:tc>
          <w:tcPr>
            <w:tcW w:w="3227" w:type="dxa"/>
          </w:tcPr>
          <w:p w14:paraId="7347AEC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220B3E8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BA2B90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A20589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EBB1C22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B330324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007E421" w14:textId="4F0C5E29" w:rsidR="006D14EB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D14EB" w:rsidRPr="00B350FE" w14:paraId="1D38F5C4" w14:textId="77777777" w:rsidTr="00EF1A58">
        <w:tc>
          <w:tcPr>
            <w:tcW w:w="3227" w:type="dxa"/>
          </w:tcPr>
          <w:p w14:paraId="24B3DA18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2C290C7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7B245216" w14:textId="77777777" w:rsidTr="00EF1A58">
        <w:tc>
          <w:tcPr>
            <w:tcW w:w="3227" w:type="dxa"/>
          </w:tcPr>
          <w:p w14:paraId="2D392104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3B474DE" w14:textId="77777777" w:rsidR="00107BFA" w:rsidRPr="00B350FE" w:rsidRDefault="00107BFA" w:rsidP="00B21B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CF41708" w14:textId="77777777" w:rsidR="006D14EB" w:rsidRPr="00B350FE" w:rsidRDefault="00107BFA" w:rsidP="00B21B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Hadari Nawawi (2006),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Perusahaan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Industri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Yogyakarta: Gadjah Mada University Press</w:t>
            </w:r>
          </w:p>
        </w:tc>
      </w:tr>
      <w:tr w:rsidR="006D14EB" w:rsidRPr="00B350FE" w14:paraId="0B057A84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3B6E216F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6D14EB" w:rsidRPr="00B350FE" w14:paraId="751E247F" w14:textId="77777777" w:rsidTr="00EF1A58">
        <w:tc>
          <w:tcPr>
            <w:tcW w:w="3227" w:type="dxa"/>
          </w:tcPr>
          <w:p w14:paraId="6C39CF99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0DE22E3" w14:textId="77777777" w:rsidR="00107BFA" w:rsidRPr="00B350FE" w:rsidRDefault="00107BFA" w:rsidP="00B21B0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menjelsakan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64ED0D25" w14:textId="77777777" w:rsidR="006D14EB" w:rsidRPr="00B350FE" w:rsidRDefault="00107BFA" w:rsidP="00B21B0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pengembngan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</w:tc>
      </w:tr>
      <w:tr w:rsidR="006D14EB" w:rsidRPr="00B350FE" w14:paraId="769D1CD9" w14:textId="77777777" w:rsidTr="00EF1A58">
        <w:tc>
          <w:tcPr>
            <w:tcW w:w="3227" w:type="dxa"/>
          </w:tcPr>
          <w:p w14:paraId="206B228F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9199CB1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514FB944" w14:textId="77777777" w:rsidTr="00EF1A58">
        <w:tc>
          <w:tcPr>
            <w:tcW w:w="3227" w:type="dxa"/>
          </w:tcPr>
          <w:p w14:paraId="046895E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B4BE6D5" w14:textId="77777777" w:rsidR="00131122" w:rsidRPr="00B350FE" w:rsidRDefault="00131122" w:rsidP="00B21B0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69E35563" w14:textId="77777777" w:rsidR="006D14EB" w:rsidRPr="00B350FE" w:rsidRDefault="00131122" w:rsidP="00B21B0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Standar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6D14EB" w:rsidRPr="00B350FE" w14:paraId="0C9F2D32" w14:textId="77777777" w:rsidTr="00EF1A58">
        <w:tc>
          <w:tcPr>
            <w:tcW w:w="3227" w:type="dxa"/>
          </w:tcPr>
          <w:p w14:paraId="7A833AA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6EB194" w14:textId="77777777" w:rsidR="006D14EB" w:rsidRPr="00B350FE" w:rsidRDefault="00131122" w:rsidP="0013112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6D14EB" w:rsidRPr="00B350FE" w14:paraId="48572FF9" w14:textId="77777777" w:rsidTr="00EF1A58">
        <w:tc>
          <w:tcPr>
            <w:tcW w:w="3227" w:type="dxa"/>
          </w:tcPr>
          <w:p w14:paraId="5195940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5BD715" w14:textId="77777777" w:rsidR="006D14EB" w:rsidRPr="00B350FE" w:rsidRDefault="006D14EB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4C913DEB" w14:textId="77777777" w:rsidTr="00EF1A58">
        <w:tc>
          <w:tcPr>
            <w:tcW w:w="3227" w:type="dxa"/>
          </w:tcPr>
          <w:p w14:paraId="53D83A4C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589015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405F77F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3F48B2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8AD346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3D7ED30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9416375" w14:textId="7DB30C39" w:rsidR="006D14EB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D14EB" w:rsidRPr="00B350FE" w14:paraId="6F3E102E" w14:textId="77777777" w:rsidTr="00EF1A58">
        <w:tc>
          <w:tcPr>
            <w:tcW w:w="3227" w:type="dxa"/>
          </w:tcPr>
          <w:p w14:paraId="7B0145F8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AE646F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150 </w:t>
            </w:r>
            <w:proofErr w:type="spellStart"/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6D14EB" w:rsidRPr="00B350FE" w14:paraId="6DF6D4FB" w14:textId="77777777" w:rsidTr="00EF1A58">
        <w:tc>
          <w:tcPr>
            <w:tcW w:w="3227" w:type="dxa"/>
          </w:tcPr>
          <w:p w14:paraId="3AFF9E6F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Referensi</w:t>
            </w:r>
            <w:proofErr w:type="spellEnd"/>
          </w:p>
        </w:tc>
        <w:tc>
          <w:tcPr>
            <w:tcW w:w="6095" w:type="dxa"/>
          </w:tcPr>
          <w:p w14:paraId="7B6DED8D" w14:textId="77777777" w:rsidR="00131122" w:rsidRPr="00B350FE" w:rsidRDefault="00131122" w:rsidP="00B21B0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Dr. A.A. Anwar Prabu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Mangkunega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ra, </w:t>
            </w:r>
            <w:proofErr w:type="spellStart"/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M.Si</w:t>
            </w:r>
            <w:proofErr w:type="spellEnd"/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(2010),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SDM,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Bandung:Ref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ika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Aditama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33F2346" w14:textId="77777777" w:rsidR="00131122" w:rsidRPr="00B350FE" w:rsidRDefault="00131122" w:rsidP="00B21B0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manusia,Teori</w:t>
            </w:r>
            <w:proofErr w:type="spellEnd"/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8390161" w14:textId="77777777" w:rsidR="006D14EB" w:rsidRPr="00B350FE" w:rsidRDefault="00131122" w:rsidP="00B21B0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Hadari Nawawi (2006),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Perusahaan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Industri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Yogyakarta: Gadjah Mada University Press</w:t>
            </w:r>
          </w:p>
        </w:tc>
      </w:tr>
      <w:tr w:rsidR="006D14EB" w:rsidRPr="00B350FE" w14:paraId="3A098826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31558CDB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6D14EB" w:rsidRPr="00B350FE" w14:paraId="499E4CA9" w14:textId="77777777" w:rsidTr="00EF1A58">
        <w:tc>
          <w:tcPr>
            <w:tcW w:w="3227" w:type="dxa"/>
          </w:tcPr>
          <w:p w14:paraId="1AB8E47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2204CDE" w14:textId="77777777" w:rsidR="00131122" w:rsidRPr="00B350FE" w:rsidRDefault="00131122" w:rsidP="00B21B07">
            <w:pPr>
              <w:pStyle w:val="ListParagraph"/>
              <w:numPr>
                <w:ilvl w:val="0"/>
                <w:numId w:val="1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mengembangkan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instrument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  <w:p w14:paraId="6C31B29E" w14:textId="77777777" w:rsidR="006D14EB" w:rsidRPr="00B350FE" w:rsidRDefault="00131122" w:rsidP="00B21B07">
            <w:pPr>
              <w:pStyle w:val="ListParagraph"/>
              <w:numPr>
                <w:ilvl w:val="0"/>
                <w:numId w:val="13"/>
              </w:num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konvensionali</w:t>
            </w:r>
            <w:proofErr w:type="spellEnd"/>
          </w:p>
        </w:tc>
      </w:tr>
      <w:tr w:rsidR="006D14EB" w:rsidRPr="00B350FE" w14:paraId="7363EDE4" w14:textId="77777777" w:rsidTr="00EF1A58">
        <w:tc>
          <w:tcPr>
            <w:tcW w:w="3227" w:type="dxa"/>
          </w:tcPr>
          <w:p w14:paraId="58EFD393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39482A0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40A6D834" w14:textId="77777777" w:rsidTr="00EF1A58">
        <w:tc>
          <w:tcPr>
            <w:tcW w:w="3227" w:type="dxa"/>
          </w:tcPr>
          <w:p w14:paraId="5BAA45C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E42D5C1" w14:textId="77777777" w:rsidR="006C2235" w:rsidRPr="00B350FE" w:rsidRDefault="006C2235" w:rsidP="00B21B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Instrumen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50F2261" w14:textId="77777777" w:rsidR="006D14EB" w:rsidRPr="00B350FE" w:rsidRDefault="006C2235" w:rsidP="00B21B0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Konvensional</w:t>
            </w:r>
            <w:proofErr w:type="spellEnd"/>
          </w:p>
        </w:tc>
      </w:tr>
      <w:tr w:rsidR="006D14EB" w:rsidRPr="00B350FE" w14:paraId="4E8BF664" w14:textId="77777777" w:rsidTr="00EF1A58">
        <w:tc>
          <w:tcPr>
            <w:tcW w:w="3227" w:type="dxa"/>
          </w:tcPr>
          <w:p w14:paraId="5BC10B1F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D48200" w14:textId="77777777" w:rsidR="006D14EB" w:rsidRPr="00B350FE" w:rsidRDefault="006C2235" w:rsidP="006C2235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6D14EB" w:rsidRPr="00B350FE" w14:paraId="2C77771D" w14:textId="77777777" w:rsidTr="00EF1A58">
        <w:tc>
          <w:tcPr>
            <w:tcW w:w="3227" w:type="dxa"/>
          </w:tcPr>
          <w:p w14:paraId="6A78439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2C64CA7" w14:textId="77777777" w:rsidR="006D14EB" w:rsidRPr="00B350FE" w:rsidRDefault="006D14EB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5777AB9D" w14:textId="77777777" w:rsidTr="00EF1A58">
        <w:tc>
          <w:tcPr>
            <w:tcW w:w="3227" w:type="dxa"/>
          </w:tcPr>
          <w:p w14:paraId="7E216235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6F2ACCA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6DBB7C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625DA1B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52D19F9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E4A28F8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1C180D1" w14:textId="1E127ED3" w:rsidR="006D14EB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6D14EB" w:rsidRPr="00B350FE" w14:paraId="45A81606" w14:textId="77777777" w:rsidTr="00EF1A58">
        <w:tc>
          <w:tcPr>
            <w:tcW w:w="3227" w:type="dxa"/>
          </w:tcPr>
          <w:p w14:paraId="24FF9023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B4949F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454961DC" w14:textId="77777777" w:rsidTr="00EF1A58">
        <w:tc>
          <w:tcPr>
            <w:tcW w:w="3227" w:type="dxa"/>
          </w:tcPr>
          <w:p w14:paraId="5C61B72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BBB2363" w14:textId="77777777" w:rsidR="006D14EB" w:rsidRPr="00B350FE" w:rsidRDefault="006C2235" w:rsidP="006C223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</w:p>
        </w:tc>
      </w:tr>
      <w:tr w:rsidR="006D14EB" w:rsidRPr="00B350FE" w14:paraId="38E70DD5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2B3C070B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6D14EB" w:rsidRPr="00B350FE" w14:paraId="3AA49974" w14:textId="77777777" w:rsidTr="00EF1A58">
        <w:tc>
          <w:tcPr>
            <w:tcW w:w="3227" w:type="dxa"/>
          </w:tcPr>
          <w:p w14:paraId="130A803E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4E69887" w14:textId="77777777" w:rsidR="006C2235" w:rsidRPr="00B350FE" w:rsidRDefault="006C2235" w:rsidP="00B21B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professional </w:t>
            </w:r>
          </w:p>
          <w:p w14:paraId="6D7629E3" w14:textId="77777777" w:rsidR="006C2235" w:rsidRPr="00B350FE" w:rsidRDefault="006C2235" w:rsidP="00B21B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dasar-dasar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931E82B" w14:textId="77777777" w:rsidR="006D14EB" w:rsidRPr="00B350FE" w:rsidRDefault="006C2235" w:rsidP="00B21B0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pengolahan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Keaktifan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Summary Hasil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</w:p>
        </w:tc>
      </w:tr>
      <w:tr w:rsidR="006D14EB" w:rsidRPr="00B350FE" w14:paraId="28B35D21" w14:textId="77777777" w:rsidTr="00EF1A58">
        <w:tc>
          <w:tcPr>
            <w:tcW w:w="3227" w:type="dxa"/>
          </w:tcPr>
          <w:p w14:paraId="579FDD3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AF589C7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714A4B53" w14:textId="77777777" w:rsidTr="00EF1A58">
        <w:tc>
          <w:tcPr>
            <w:tcW w:w="3227" w:type="dxa"/>
          </w:tcPr>
          <w:p w14:paraId="0408798F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42C09C3" w14:textId="77777777" w:rsidR="006C2235" w:rsidRPr="00B350FE" w:rsidRDefault="006C2235" w:rsidP="00B21B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Professionalisme</w:t>
            </w:r>
            <w:proofErr w:type="spellEnd"/>
          </w:p>
          <w:p w14:paraId="387F5B20" w14:textId="77777777" w:rsidR="006C2235" w:rsidRPr="00B350FE" w:rsidRDefault="006C2235" w:rsidP="00B21B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Dasar-dasar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Berbasis`Kompetensi</w:t>
            </w:r>
            <w:proofErr w:type="spellEnd"/>
          </w:p>
          <w:p w14:paraId="08D7B9F0" w14:textId="77777777" w:rsidR="006C2235" w:rsidRPr="00B350FE" w:rsidRDefault="006C2235" w:rsidP="00B21B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Assessment (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)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Berbasis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704E176" w14:textId="77777777" w:rsidR="006D14EB" w:rsidRPr="00B350FE" w:rsidRDefault="006C2235" w:rsidP="00B21B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Pengolalahan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Data Hasil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Kompetensi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Individual</w:t>
            </w:r>
          </w:p>
        </w:tc>
      </w:tr>
      <w:tr w:rsidR="00911A20" w:rsidRPr="00B350FE" w14:paraId="7AA35F36" w14:textId="77777777" w:rsidTr="00EF1A58">
        <w:tc>
          <w:tcPr>
            <w:tcW w:w="3227" w:type="dxa"/>
          </w:tcPr>
          <w:p w14:paraId="4A3898BA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847EEDC" w14:textId="77777777" w:rsidR="00911A20" w:rsidRPr="00B350FE" w:rsidRDefault="00911A20" w:rsidP="00EF1A5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911A20" w:rsidRPr="00B350FE" w14:paraId="1D77E9BF" w14:textId="77777777" w:rsidTr="00EF1A58">
        <w:tc>
          <w:tcPr>
            <w:tcW w:w="3227" w:type="dxa"/>
          </w:tcPr>
          <w:p w14:paraId="68888D08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99753D5" w14:textId="77777777" w:rsidR="00911A20" w:rsidRPr="00B350FE" w:rsidRDefault="00911A20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1A20" w:rsidRPr="00B350FE" w14:paraId="7F624200" w14:textId="77777777" w:rsidTr="00EF1A58">
        <w:tc>
          <w:tcPr>
            <w:tcW w:w="3227" w:type="dxa"/>
          </w:tcPr>
          <w:p w14:paraId="1C4F1649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3E27BA9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2AEDBC9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9327C3E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0D548A4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15087A2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116B674" w14:textId="79701356" w:rsidR="00911A20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911A20" w:rsidRPr="00B350FE" w14:paraId="77E7946E" w14:textId="77777777" w:rsidTr="006C2235">
        <w:trPr>
          <w:trHeight w:val="70"/>
        </w:trPr>
        <w:tc>
          <w:tcPr>
            <w:tcW w:w="3227" w:type="dxa"/>
          </w:tcPr>
          <w:p w14:paraId="778AED3D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7BC2516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7F944F02" w14:textId="77777777" w:rsidTr="00EF1A58">
        <w:tc>
          <w:tcPr>
            <w:tcW w:w="3227" w:type="dxa"/>
          </w:tcPr>
          <w:p w14:paraId="0A363F3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E22FEC2" w14:textId="77777777" w:rsidR="006D14EB" w:rsidRPr="00B350FE" w:rsidRDefault="00911A20" w:rsidP="00911A20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Hadari Nawawi (2006),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Perusahaan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Industri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Yogyakarta: Gadjah Mada University Press</w:t>
            </w:r>
          </w:p>
        </w:tc>
      </w:tr>
      <w:tr w:rsidR="006D14EB" w:rsidRPr="00B350FE" w14:paraId="051D47AD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77A80D90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6D14EB" w:rsidRPr="00B350FE" w14:paraId="683B64E2" w14:textId="77777777" w:rsidTr="00EF1A58">
        <w:tc>
          <w:tcPr>
            <w:tcW w:w="3227" w:type="dxa"/>
          </w:tcPr>
          <w:p w14:paraId="4F535CC9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C1B79EA" w14:textId="77777777" w:rsidR="00911A20" w:rsidRPr="00B350FE" w:rsidRDefault="00911A20" w:rsidP="00B21B0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520D941" w14:textId="77777777" w:rsidR="006D14EB" w:rsidRPr="00B350FE" w:rsidRDefault="00911A20" w:rsidP="00B21B0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persyaratan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</w:p>
        </w:tc>
      </w:tr>
      <w:tr w:rsidR="006D14EB" w:rsidRPr="00B350FE" w14:paraId="52915563" w14:textId="77777777" w:rsidTr="00EF1A58">
        <w:tc>
          <w:tcPr>
            <w:tcW w:w="3227" w:type="dxa"/>
          </w:tcPr>
          <w:p w14:paraId="499A1CE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85290FF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5E988489" w14:textId="77777777" w:rsidTr="00EF1A58">
        <w:tc>
          <w:tcPr>
            <w:tcW w:w="3227" w:type="dxa"/>
          </w:tcPr>
          <w:p w14:paraId="2C858D22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A8426D9" w14:textId="77777777" w:rsidR="00911A20" w:rsidRPr="00B350FE" w:rsidRDefault="00911A20" w:rsidP="00B21B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5AD30FF9" w14:textId="77777777" w:rsidR="00911A20" w:rsidRPr="00B350FE" w:rsidRDefault="00911A20" w:rsidP="00B21B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Hubungan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Strategi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E18A5AF" w14:textId="77777777" w:rsidR="00911A20" w:rsidRPr="00B350FE" w:rsidRDefault="00911A20" w:rsidP="00B21B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42992FCC" w14:textId="77777777" w:rsidR="00911A20" w:rsidRPr="00B350FE" w:rsidRDefault="00911A20" w:rsidP="00B21B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Persyaratan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09CB7D74" w14:textId="77777777" w:rsidR="006D14EB" w:rsidRPr="00B350FE" w:rsidRDefault="00911A20" w:rsidP="00B21B0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Bias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911A20" w:rsidRPr="00B350FE" w14:paraId="1AD9E4B5" w14:textId="77777777" w:rsidTr="00EF1A58">
        <w:tc>
          <w:tcPr>
            <w:tcW w:w="3227" w:type="dxa"/>
          </w:tcPr>
          <w:p w14:paraId="1C215ADB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6A74A4A" w14:textId="77777777" w:rsidR="00911A20" w:rsidRPr="00B350FE" w:rsidRDefault="00911A20" w:rsidP="00EF1A58">
            <w:pPr>
              <w:jc w:val="both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911A20" w:rsidRPr="00B350FE" w14:paraId="7B1511E0" w14:textId="77777777" w:rsidTr="00EF1A58">
        <w:tc>
          <w:tcPr>
            <w:tcW w:w="3227" w:type="dxa"/>
          </w:tcPr>
          <w:p w14:paraId="3427B5D7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77DAE2" w14:textId="77777777" w:rsidR="00911A20" w:rsidRPr="00B350FE" w:rsidRDefault="00911A20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911A20" w:rsidRPr="00B350FE" w14:paraId="0FE2F155" w14:textId="77777777" w:rsidTr="00EF1A58">
        <w:tc>
          <w:tcPr>
            <w:tcW w:w="3227" w:type="dxa"/>
          </w:tcPr>
          <w:p w14:paraId="725BAF4A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DD31976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6846C07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131302B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11C38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F87E193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2609FE5" w14:textId="0AE586B8" w:rsidR="00911A20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911A20" w:rsidRPr="00B350FE" w14:paraId="1147EAAE" w14:textId="77777777" w:rsidTr="00EF1A58">
        <w:tc>
          <w:tcPr>
            <w:tcW w:w="3227" w:type="dxa"/>
          </w:tcPr>
          <w:p w14:paraId="1050F4E4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CCF8C59" w14:textId="77777777" w:rsidR="00911A20" w:rsidRPr="00B350FE" w:rsidRDefault="00911A20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4C1BCDD3" w14:textId="77777777" w:rsidTr="00EF1A58">
        <w:tc>
          <w:tcPr>
            <w:tcW w:w="3227" w:type="dxa"/>
          </w:tcPr>
          <w:p w14:paraId="0F02DF78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C43B24A" w14:textId="77777777" w:rsidR="006D14EB" w:rsidRPr="00B350FE" w:rsidRDefault="00911A20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Irham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Fahmi (2010),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Kinerja, Bandung: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Alfabeta</w:t>
            </w:r>
            <w:proofErr w:type="spellEnd"/>
          </w:p>
        </w:tc>
      </w:tr>
      <w:tr w:rsidR="006D14EB" w:rsidRPr="00B350FE" w14:paraId="4DA6DD64" w14:textId="77777777" w:rsidTr="00EF1A58">
        <w:tc>
          <w:tcPr>
            <w:tcW w:w="3227" w:type="dxa"/>
            <w:shd w:val="clear" w:color="auto" w:fill="FBD4B4" w:themeFill="accent6" w:themeFillTint="66"/>
          </w:tcPr>
          <w:p w14:paraId="61B3E4C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4D5B966E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6D14EB" w:rsidRPr="00B350FE" w14:paraId="225723D6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15882098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6D14EB" w:rsidRPr="00B350FE" w14:paraId="3D155B09" w14:textId="77777777" w:rsidTr="00EF1A58">
        <w:tc>
          <w:tcPr>
            <w:tcW w:w="3227" w:type="dxa"/>
          </w:tcPr>
          <w:p w14:paraId="0406A09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D4A634C" w14:textId="77777777" w:rsidR="00AD1AF2" w:rsidRPr="00B350FE" w:rsidRDefault="00AD1AF2" w:rsidP="00B21B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  <w:p w14:paraId="79D009D0" w14:textId="77777777" w:rsidR="006D14EB" w:rsidRPr="00B350FE" w:rsidRDefault="00AD1AF2" w:rsidP="00B21B0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Mahaaiswa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</w:tc>
      </w:tr>
      <w:tr w:rsidR="006D14EB" w:rsidRPr="00B350FE" w14:paraId="1B111E85" w14:textId="77777777" w:rsidTr="00EF1A58">
        <w:tc>
          <w:tcPr>
            <w:tcW w:w="3227" w:type="dxa"/>
          </w:tcPr>
          <w:p w14:paraId="77524674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Indikator</w:t>
            </w:r>
            <w:proofErr w:type="spellEnd"/>
          </w:p>
        </w:tc>
        <w:tc>
          <w:tcPr>
            <w:tcW w:w="6095" w:type="dxa"/>
          </w:tcPr>
          <w:p w14:paraId="2A65B658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33D4A5CF" w14:textId="77777777" w:rsidTr="00EF1A58">
        <w:tc>
          <w:tcPr>
            <w:tcW w:w="3227" w:type="dxa"/>
          </w:tcPr>
          <w:p w14:paraId="7ACC91E7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50656F6" w14:textId="77777777" w:rsidR="00AD1AF2" w:rsidRPr="00B350FE" w:rsidRDefault="00AD1AF2" w:rsidP="00B21B0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2F42E194" w14:textId="77777777" w:rsidR="006D14EB" w:rsidRPr="00B350FE" w:rsidRDefault="00AD1AF2" w:rsidP="00B21B0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6D14EB" w:rsidRPr="00B350FE" w14:paraId="172A6771" w14:textId="77777777" w:rsidTr="00EF1A58">
        <w:tc>
          <w:tcPr>
            <w:tcW w:w="3227" w:type="dxa"/>
          </w:tcPr>
          <w:p w14:paraId="7FE9D52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8A25883" w14:textId="77777777" w:rsidR="006D14EB" w:rsidRPr="00B350FE" w:rsidRDefault="00AD1AF2" w:rsidP="00AD1AF2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6D14EB" w:rsidRPr="00B350FE" w14:paraId="30274C4F" w14:textId="77777777" w:rsidTr="00EF1A58">
        <w:tc>
          <w:tcPr>
            <w:tcW w:w="3227" w:type="dxa"/>
          </w:tcPr>
          <w:p w14:paraId="50CF2953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7135BC" w14:textId="77777777" w:rsidR="006D14EB" w:rsidRPr="00B350FE" w:rsidRDefault="006D14EB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AD1AF2" w:rsidRPr="00B350FE" w14:paraId="1FEF956D" w14:textId="77777777" w:rsidTr="00EF1A58">
        <w:tc>
          <w:tcPr>
            <w:tcW w:w="3227" w:type="dxa"/>
          </w:tcPr>
          <w:p w14:paraId="6EA73276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DD5AFE2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C9632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DED4799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2E0AB86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020FFBB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F47C8D0" w14:textId="1CFF90C9" w:rsidR="00AD1AF2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D1AF2" w:rsidRPr="00B350FE" w14:paraId="55D4D5BA" w14:textId="77777777" w:rsidTr="00EF1A58">
        <w:tc>
          <w:tcPr>
            <w:tcW w:w="3227" w:type="dxa"/>
          </w:tcPr>
          <w:p w14:paraId="45444379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6DD60BB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57B175E0" w14:textId="77777777" w:rsidTr="00EF1A58">
        <w:tc>
          <w:tcPr>
            <w:tcW w:w="3227" w:type="dxa"/>
          </w:tcPr>
          <w:p w14:paraId="61181AB5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4C57F4C" w14:textId="77777777" w:rsidR="006D14EB" w:rsidRPr="00B350FE" w:rsidRDefault="00AD1AF2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</w:p>
        </w:tc>
      </w:tr>
      <w:tr w:rsidR="006D14EB" w:rsidRPr="00B350FE" w14:paraId="0BC85AC5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4E040889" w14:textId="20A59180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  <w:r w:rsidR="00B350FE" w:rsidRPr="00B350FE">
              <w:rPr>
                <w:rFonts w:ascii="Cambria Math" w:hAnsi="Cambria Math"/>
                <w:b/>
                <w:sz w:val="24"/>
                <w:szCs w:val="24"/>
              </w:rPr>
              <w:t xml:space="preserve"> &amp; Ke-11</w:t>
            </w:r>
          </w:p>
        </w:tc>
      </w:tr>
      <w:tr w:rsidR="006D14EB" w:rsidRPr="00B350FE" w14:paraId="43588400" w14:textId="77777777" w:rsidTr="00EF1A58">
        <w:tc>
          <w:tcPr>
            <w:tcW w:w="3227" w:type="dxa"/>
          </w:tcPr>
          <w:p w14:paraId="204EF9B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0CF3D53" w14:textId="77777777" w:rsidR="00AD1AF2" w:rsidRPr="00B350FE" w:rsidRDefault="00AD1AF2" w:rsidP="00B21B0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  <w:p w14:paraId="79704A14" w14:textId="77777777" w:rsidR="00AD1AF2" w:rsidRPr="00B350FE" w:rsidRDefault="00AD1AF2" w:rsidP="00B21B0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wawancara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3D6D28E" w14:textId="77777777" w:rsidR="006D14EB" w:rsidRPr="00B350FE" w:rsidRDefault="00AD1AF2" w:rsidP="00B21B0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</w:p>
        </w:tc>
      </w:tr>
      <w:tr w:rsidR="006D14EB" w:rsidRPr="00B350FE" w14:paraId="1B723F3D" w14:textId="77777777" w:rsidTr="00EF1A58">
        <w:tc>
          <w:tcPr>
            <w:tcW w:w="3227" w:type="dxa"/>
          </w:tcPr>
          <w:p w14:paraId="35CCDBD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F1B0A99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2635B9AA" w14:textId="77777777" w:rsidTr="00EF1A58">
        <w:tc>
          <w:tcPr>
            <w:tcW w:w="3227" w:type="dxa"/>
          </w:tcPr>
          <w:p w14:paraId="08F0CEB8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9372E3B" w14:textId="77777777" w:rsidR="00AD1AF2" w:rsidRPr="00B350FE" w:rsidRDefault="00AD1AF2" w:rsidP="00B21B0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74F5488D" w14:textId="77777777" w:rsidR="00AD1AF2" w:rsidRPr="00B350FE" w:rsidRDefault="00AD1AF2" w:rsidP="00B21B0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Wawancara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00ED2F21" w14:textId="77777777" w:rsidR="006D14EB" w:rsidRPr="00B350FE" w:rsidRDefault="00AD1AF2" w:rsidP="00B21B0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Sentra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Assessmen</w:t>
            </w:r>
            <w:proofErr w:type="spellEnd"/>
          </w:p>
        </w:tc>
      </w:tr>
      <w:tr w:rsidR="00AD1AF2" w:rsidRPr="00B350FE" w14:paraId="61EA0D6E" w14:textId="77777777" w:rsidTr="00EF1A58">
        <w:tc>
          <w:tcPr>
            <w:tcW w:w="3227" w:type="dxa"/>
          </w:tcPr>
          <w:p w14:paraId="76207CD5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761E70F" w14:textId="77777777" w:rsidR="00AD1AF2" w:rsidRPr="00B350FE" w:rsidRDefault="00AD1AF2" w:rsidP="00EF1A5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AD1AF2" w:rsidRPr="00B350FE" w14:paraId="267559DC" w14:textId="77777777" w:rsidTr="00EF1A58">
        <w:tc>
          <w:tcPr>
            <w:tcW w:w="3227" w:type="dxa"/>
          </w:tcPr>
          <w:p w14:paraId="6B120CC6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E8103A3" w14:textId="77777777" w:rsidR="00AD1AF2" w:rsidRPr="00B350FE" w:rsidRDefault="00AD1AF2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AD1AF2" w:rsidRPr="00B350FE" w14:paraId="3CCB7698" w14:textId="77777777" w:rsidTr="00EF1A58">
        <w:tc>
          <w:tcPr>
            <w:tcW w:w="3227" w:type="dxa"/>
          </w:tcPr>
          <w:p w14:paraId="7F0517FF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B27C1E4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F460F62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DC90E59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5384DF6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C13CA3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17691FE" w14:textId="5E41260C" w:rsidR="00AD1AF2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AD1AF2" w:rsidRPr="00B350FE" w14:paraId="6774AB61" w14:textId="77777777" w:rsidTr="00EF1A58">
        <w:tc>
          <w:tcPr>
            <w:tcW w:w="3227" w:type="dxa"/>
          </w:tcPr>
          <w:p w14:paraId="64917D55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C82228F" w14:textId="77777777" w:rsidR="00AD1AF2" w:rsidRPr="00B350FE" w:rsidRDefault="00AD1AF2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625070EB" w14:textId="77777777" w:rsidTr="00EF1A58">
        <w:tc>
          <w:tcPr>
            <w:tcW w:w="3227" w:type="dxa"/>
          </w:tcPr>
          <w:p w14:paraId="01DF838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6C4A87A" w14:textId="77777777" w:rsidR="00AD1AF2" w:rsidRPr="00B350FE" w:rsidRDefault="00AD1AF2" w:rsidP="00B21B0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1804E80" w14:textId="77777777" w:rsidR="006D14EB" w:rsidRPr="00B350FE" w:rsidRDefault="00AD1AF2" w:rsidP="00B21B0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Drs. John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Soperihanto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M.I.M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Pengembang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Karyawan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Yogyakarta: BPFE.</w:t>
            </w:r>
          </w:p>
        </w:tc>
      </w:tr>
      <w:tr w:rsidR="006D14EB" w:rsidRPr="00B350FE" w14:paraId="46B74EF0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4308E148" w14:textId="416C19A2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B350FE" w:rsidRPr="00B350FE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6D14EB" w:rsidRPr="00B350FE" w14:paraId="46DED7B7" w14:textId="77777777" w:rsidTr="00EF1A58">
        <w:tc>
          <w:tcPr>
            <w:tcW w:w="3227" w:type="dxa"/>
          </w:tcPr>
          <w:p w14:paraId="015C277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7634870" w14:textId="77777777" w:rsidR="006D14EB" w:rsidRPr="00B350FE" w:rsidRDefault="00AD1AF2" w:rsidP="0038364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system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subjektifitas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383641" w:rsidRPr="00B350FE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="00383641"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</w:p>
        </w:tc>
      </w:tr>
      <w:tr w:rsidR="006D14EB" w:rsidRPr="00B350FE" w14:paraId="34921559" w14:textId="77777777" w:rsidTr="00EF1A58">
        <w:tc>
          <w:tcPr>
            <w:tcW w:w="3227" w:type="dxa"/>
          </w:tcPr>
          <w:p w14:paraId="6E06636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620D4D8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6A01E6CA" w14:textId="77777777" w:rsidTr="00EF1A58">
        <w:tc>
          <w:tcPr>
            <w:tcW w:w="3227" w:type="dxa"/>
          </w:tcPr>
          <w:p w14:paraId="6349B79E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E1622C2" w14:textId="77777777" w:rsidR="00383641" w:rsidRPr="00B350FE" w:rsidRDefault="00383641" w:rsidP="00B21B0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Persyaratan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524037B4" w14:textId="77777777" w:rsidR="00383641" w:rsidRPr="00B350FE" w:rsidRDefault="00383641" w:rsidP="00B21B0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Subjektifitas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Etika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</w:p>
          <w:p w14:paraId="04A5DC52" w14:textId="77777777" w:rsidR="006D14EB" w:rsidRPr="00B350FE" w:rsidRDefault="00383641" w:rsidP="00B21B0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Pengaruh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</w:t>
            </w:r>
          </w:p>
        </w:tc>
      </w:tr>
      <w:tr w:rsidR="00383641" w:rsidRPr="00B350FE" w14:paraId="6CA9933C" w14:textId="77777777" w:rsidTr="00EF1A58">
        <w:tc>
          <w:tcPr>
            <w:tcW w:w="3227" w:type="dxa"/>
          </w:tcPr>
          <w:p w14:paraId="65FFCBA4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13440E0" w14:textId="77777777" w:rsidR="00383641" w:rsidRPr="00B350FE" w:rsidRDefault="00383641" w:rsidP="00EF1A5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383641" w:rsidRPr="00B350FE" w14:paraId="16370A89" w14:textId="77777777" w:rsidTr="00EF1A58">
        <w:tc>
          <w:tcPr>
            <w:tcW w:w="3227" w:type="dxa"/>
          </w:tcPr>
          <w:p w14:paraId="40825809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3783931" w14:textId="77777777" w:rsidR="00383641" w:rsidRPr="00B350FE" w:rsidRDefault="00383641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83641" w:rsidRPr="00B350FE" w14:paraId="1E65EDEE" w14:textId="77777777" w:rsidTr="00EF1A58">
        <w:tc>
          <w:tcPr>
            <w:tcW w:w="3227" w:type="dxa"/>
          </w:tcPr>
          <w:p w14:paraId="589BD54D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458CB00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D706A03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4C9FB29B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93C30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0AD6112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D52D944" w14:textId="0671C99B" w:rsidR="00383641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83641" w:rsidRPr="00B350FE" w14:paraId="2FE2C223" w14:textId="77777777" w:rsidTr="00EF1A58">
        <w:tc>
          <w:tcPr>
            <w:tcW w:w="3227" w:type="dxa"/>
          </w:tcPr>
          <w:p w14:paraId="4765906A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E61FAE4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179DDA34" w14:textId="77777777" w:rsidTr="00EF1A58">
        <w:tc>
          <w:tcPr>
            <w:tcW w:w="3227" w:type="dxa"/>
          </w:tcPr>
          <w:p w14:paraId="293E933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0A30218" w14:textId="77777777" w:rsidR="00383641" w:rsidRPr="00B350FE" w:rsidRDefault="00383641" w:rsidP="00B21B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8942D61" w14:textId="77777777" w:rsidR="006D14EB" w:rsidRPr="00B350FE" w:rsidRDefault="00383641" w:rsidP="00B21B0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Irham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Fahmi (2010),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Kinerja, Bandung: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Alfabeta</w:t>
            </w:r>
            <w:proofErr w:type="spellEnd"/>
          </w:p>
        </w:tc>
      </w:tr>
      <w:tr w:rsidR="006D14EB" w:rsidRPr="00B350FE" w14:paraId="360644A0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1DC8A8F3" w14:textId="2521DFD4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B350FE" w:rsidRPr="00B350FE">
              <w:rPr>
                <w:rFonts w:ascii="Cambria Math" w:hAnsi="Cambria Math"/>
                <w:b/>
                <w:sz w:val="24"/>
                <w:szCs w:val="24"/>
              </w:rPr>
              <w:t>3 &amp; Ke-14</w:t>
            </w:r>
          </w:p>
        </w:tc>
      </w:tr>
      <w:tr w:rsidR="006D14EB" w:rsidRPr="00B350FE" w14:paraId="2AAED3E9" w14:textId="77777777" w:rsidTr="00EF1A58">
        <w:tc>
          <w:tcPr>
            <w:tcW w:w="3227" w:type="dxa"/>
          </w:tcPr>
          <w:p w14:paraId="29837981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3D9195D" w14:textId="77777777" w:rsidR="006D14EB" w:rsidRPr="00B350FE" w:rsidRDefault="00383641" w:rsidP="0038364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isitem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kinerja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di Indonesia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global</w:t>
            </w:r>
          </w:p>
        </w:tc>
      </w:tr>
      <w:tr w:rsidR="006D14EB" w:rsidRPr="00B350FE" w14:paraId="6FC3C7BA" w14:textId="77777777" w:rsidTr="00EF1A58">
        <w:tc>
          <w:tcPr>
            <w:tcW w:w="3227" w:type="dxa"/>
          </w:tcPr>
          <w:p w14:paraId="1004644B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3885223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533A3887" w14:textId="77777777" w:rsidTr="00EF1A58">
        <w:tc>
          <w:tcPr>
            <w:tcW w:w="3227" w:type="dxa"/>
          </w:tcPr>
          <w:p w14:paraId="44D2218E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C5E2F82" w14:textId="77777777" w:rsidR="00383641" w:rsidRPr="00B350FE" w:rsidRDefault="00383641" w:rsidP="00B21B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di Indonesia </w:t>
            </w:r>
          </w:p>
          <w:p w14:paraId="54516FC8" w14:textId="77777777" w:rsidR="006D14EB" w:rsidRPr="00B350FE" w:rsidRDefault="00383641" w:rsidP="00B21B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Global:</w:t>
            </w:r>
          </w:p>
        </w:tc>
      </w:tr>
      <w:tr w:rsidR="00383641" w:rsidRPr="00B350FE" w14:paraId="04FFC2AA" w14:textId="77777777" w:rsidTr="00EF1A58">
        <w:tc>
          <w:tcPr>
            <w:tcW w:w="3227" w:type="dxa"/>
          </w:tcPr>
          <w:p w14:paraId="7B9769F5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AC8D0D0" w14:textId="77777777" w:rsidR="00383641" w:rsidRPr="00B350FE" w:rsidRDefault="00383641" w:rsidP="00EF1A5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383641" w:rsidRPr="00B350FE" w14:paraId="4A1C42F9" w14:textId="77777777" w:rsidTr="00EF1A58">
        <w:tc>
          <w:tcPr>
            <w:tcW w:w="3227" w:type="dxa"/>
          </w:tcPr>
          <w:p w14:paraId="62DB940D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CCB9B94" w14:textId="77777777" w:rsidR="00383641" w:rsidRPr="00B350FE" w:rsidRDefault="00383641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83641" w:rsidRPr="00B350FE" w14:paraId="320AEF81" w14:textId="77777777" w:rsidTr="00EF1A58">
        <w:tc>
          <w:tcPr>
            <w:tcW w:w="3227" w:type="dxa"/>
          </w:tcPr>
          <w:p w14:paraId="39422BDD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60A84B4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C91E31A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33C243FF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B768A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D3782ED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999C38" w14:textId="75A67BE9" w:rsidR="00383641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83641" w:rsidRPr="00B350FE" w14:paraId="7A3FC4E9" w14:textId="77777777" w:rsidTr="00EF1A58">
        <w:tc>
          <w:tcPr>
            <w:tcW w:w="3227" w:type="dxa"/>
          </w:tcPr>
          <w:p w14:paraId="6892F590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8E37D03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D14EB" w:rsidRPr="00B350FE" w14:paraId="2E5C219F" w14:textId="77777777" w:rsidTr="00EF1A58">
        <w:tc>
          <w:tcPr>
            <w:tcW w:w="3227" w:type="dxa"/>
          </w:tcPr>
          <w:p w14:paraId="7B722344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4BFD506" w14:textId="77777777" w:rsidR="006D14EB" w:rsidRPr="00B350FE" w:rsidRDefault="00383641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Wirawan (2009),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Daya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Teori,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Aplikasi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Penelitian, Jakarta: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Salemba</w:t>
            </w:r>
            <w:proofErr w:type="spellEnd"/>
          </w:p>
        </w:tc>
      </w:tr>
      <w:tr w:rsidR="00383641" w:rsidRPr="00B350FE" w14:paraId="6E7979EC" w14:textId="77777777" w:rsidTr="00EF1A58">
        <w:tc>
          <w:tcPr>
            <w:tcW w:w="9322" w:type="dxa"/>
            <w:gridSpan w:val="2"/>
            <w:shd w:val="clear" w:color="auto" w:fill="FBD4B4" w:themeFill="accent6" w:themeFillTint="66"/>
          </w:tcPr>
          <w:p w14:paraId="1F828D75" w14:textId="2400E102" w:rsidR="00383641" w:rsidRPr="00B350FE" w:rsidRDefault="00383641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B350FE" w:rsidRPr="00B350FE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383641" w:rsidRPr="00B350FE" w14:paraId="6A7E49E2" w14:textId="77777777" w:rsidTr="00EF1A58">
        <w:tc>
          <w:tcPr>
            <w:tcW w:w="3227" w:type="dxa"/>
          </w:tcPr>
          <w:p w14:paraId="45474A52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(Sub-</w:t>
            </w:r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CPMK)</w:t>
            </w:r>
          </w:p>
        </w:tc>
        <w:tc>
          <w:tcPr>
            <w:tcW w:w="6095" w:type="dxa"/>
          </w:tcPr>
          <w:p w14:paraId="5AFB01BB" w14:textId="77777777" w:rsidR="00383641" w:rsidRPr="00B350FE" w:rsidRDefault="00383641" w:rsidP="00EF1A5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lastRenderedPageBreak/>
              <w:t>Mahasiswa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Balanced Scorecard</w:t>
            </w:r>
          </w:p>
        </w:tc>
      </w:tr>
      <w:tr w:rsidR="00383641" w:rsidRPr="00B350FE" w14:paraId="2A7BEEF4" w14:textId="77777777" w:rsidTr="00EF1A58">
        <w:tc>
          <w:tcPr>
            <w:tcW w:w="3227" w:type="dxa"/>
          </w:tcPr>
          <w:p w14:paraId="09E552F9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DACD534" w14:textId="77777777" w:rsidR="00383641" w:rsidRPr="00B350FE" w:rsidRDefault="00383641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83641" w:rsidRPr="00B350FE" w14:paraId="219532B0" w14:textId="77777777" w:rsidTr="00EF1A58">
        <w:tc>
          <w:tcPr>
            <w:tcW w:w="3227" w:type="dxa"/>
          </w:tcPr>
          <w:p w14:paraId="6F8ACFEB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B575CF0" w14:textId="77777777" w:rsidR="00383641" w:rsidRPr="00B350FE" w:rsidRDefault="00383641" w:rsidP="00383641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Balanced Scorecard</w:t>
            </w:r>
          </w:p>
        </w:tc>
      </w:tr>
      <w:tr w:rsidR="00383641" w:rsidRPr="00B350FE" w14:paraId="6F66A8D4" w14:textId="77777777" w:rsidTr="00EF1A58">
        <w:tc>
          <w:tcPr>
            <w:tcW w:w="3227" w:type="dxa"/>
          </w:tcPr>
          <w:p w14:paraId="73C6590F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B538D76" w14:textId="77777777" w:rsidR="00383641" w:rsidRPr="00B350FE" w:rsidRDefault="00383641" w:rsidP="00EF1A5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&amp; Review oleh Dosen</w:t>
            </w:r>
          </w:p>
        </w:tc>
      </w:tr>
      <w:tr w:rsidR="00383641" w:rsidRPr="00B350FE" w14:paraId="27C1288F" w14:textId="77777777" w:rsidTr="00EF1A58">
        <w:tc>
          <w:tcPr>
            <w:tcW w:w="3227" w:type="dxa"/>
          </w:tcPr>
          <w:p w14:paraId="5067B95C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63EF170" w14:textId="77777777" w:rsidR="00383641" w:rsidRPr="00B350FE" w:rsidRDefault="00383641" w:rsidP="00EF1A58">
            <w:pPr>
              <w:pStyle w:val="ListParagraph"/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83641" w:rsidRPr="00B350FE" w14:paraId="57A07E61" w14:textId="77777777" w:rsidTr="00EF1A58">
        <w:tc>
          <w:tcPr>
            <w:tcW w:w="3227" w:type="dxa"/>
          </w:tcPr>
          <w:p w14:paraId="383DCBBE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4FF5535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B350FE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2748773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7B7D45A1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E51F43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ED04DC" w14:textId="77777777" w:rsidR="00CD23D1" w:rsidRPr="00B350FE" w:rsidRDefault="00CD23D1" w:rsidP="00CD23D1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5BE110A" w14:textId="16E05C9E" w:rsidR="00383641" w:rsidRPr="00B350FE" w:rsidRDefault="00CD23D1" w:rsidP="00CD23D1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383641" w:rsidRPr="00B350FE" w14:paraId="12E78E11" w14:textId="77777777" w:rsidTr="00EF1A58">
        <w:tc>
          <w:tcPr>
            <w:tcW w:w="3227" w:type="dxa"/>
          </w:tcPr>
          <w:p w14:paraId="431D2F99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1B7CAAF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B350FE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83641" w:rsidRPr="00B350FE" w14:paraId="03DE6962" w14:textId="77777777" w:rsidTr="00EF1A58">
        <w:tc>
          <w:tcPr>
            <w:tcW w:w="3227" w:type="dxa"/>
          </w:tcPr>
          <w:p w14:paraId="5841EAA1" w14:textId="77777777" w:rsidR="00383641" w:rsidRPr="00B350FE" w:rsidRDefault="00383641" w:rsidP="00EF1A5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3D31520" w14:textId="77777777" w:rsidR="00383641" w:rsidRPr="00B350FE" w:rsidRDefault="00383641" w:rsidP="00EF1A58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Hadari Nawawi (2006),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Kinerja 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Perusahaan dan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Industri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Yogyakarta: Gadjah Mada University Press</w:t>
            </w:r>
          </w:p>
        </w:tc>
      </w:tr>
      <w:tr w:rsidR="006D14EB" w:rsidRPr="00B350FE" w14:paraId="27D6FC4E" w14:textId="77777777" w:rsidTr="00EF1A58">
        <w:tc>
          <w:tcPr>
            <w:tcW w:w="3227" w:type="dxa"/>
            <w:shd w:val="clear" w:color="auto" w:fill="FBD4B4" w:themeFill="accent6" w:themeFillTint="66"/>
          </w:tcPr>
          <w:p w14:paraId="067D98B7" w14:textId="2A3E9BAA" w:rsidR="006D14EB" w:rsidRPr="00B350FE" w:rsidRDefault="00383641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 w:rsidR="00B350FE" w:rsidRPr="00B350FE">
              <w:rPr>
                <w:rFonts w:ascii="Cambria Math" w:hAnsi="Cambria Math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1B585C3B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383641" w:rsidRPr="00B350FE" w14:paraId="69C7A4D3" w14:textId="77777777" w:rsidTr="00EF1A58">
        <w:tc>
          <w:tcPr>
            <w:tcW w:w="3227" w:type="dxa"/>
            <w:shd w:val="clear" w:color="auto" w:fill="FBD4B4" w:themeFill="accent6" w:themeFillTint="66"/>
          </w:tcPr>
          <w:p w14:paraId="7D9A1100" w14:textId="77777777" w:rsidR="00383641" w:rsidRPr="00B350FE" w:rsidRDefault="00383641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BD4B4" w:themeFill="accent6" w:themeFillTint="66"/>
          </w:tcPr>
          <w:p w14:paraId="1A8B36F2" w14:textId="77777777" w:rsidR="00383641" w:rsidRPr="00B350FE" w:rsidRDefault="00383641" w:rsidP="00EF1A58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D14EB" w:rsidRPr="00B350FE" w14:paraId="01587ED5" w14:textId="77777777" w:rsidTr="00EF1A58">
        <w:tc>
          <w:tcPr>
            <w:tcW w:w="3227" w:type="dxa"/>
            <w:shd w:val="clear" w:color="auto" w:fill="auto"/>
          </w:tcPr>
          <w:p w14:paraId="2B0B145C" w14:textId="77777777" w:rsidR="006D14EB" w:rsidRPr="00B350FE" w:rsidRDefault="006D14EB" w:rsidP="00EF1A58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B350FE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6318E1DD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4C9DD053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20%</w:t>
            </w:r>
          </w:p>
          <w:p w14:paraId="5D4DCF5A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  <w:p w14:paraId="0D188950" w14:textId="77777777" w:rsidR="006D14EB" w:rsidRPr="00B350FE" w:rsidRDefault="006D14EB" w:rsidP="00EF1A58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B350FE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30%</w:t>
            </w:r>
          </w:p>
        </w:tc>
      </w:tr>
    </w:tbl>
    <w:p w14:paraId="3B0670C5" w14:textId="77777777" w:rsidR="006D14EB" w:rsidRPr="00B350FE" w:rsidRDefault="006D14EB" w:rsidP="006D14EB">
      <w:pPr>
        <w:rPr>
          <w:rFonts w:ascii="Cambria Math" w:hAnsi="Cambria Math"/>
          <w:sz w:val="24"/>
          <w:szCs w:val="24"/>
        </w:rPr>
      </w:pPr>
    </w:p>
    <w:p w14:paraId="012102AC" w14:textId="77777777" w:rsidR="006D14EB" w:rsidRPr="00B350FE" w:rsidRDefault="006D14EB" w:rsidP="006D14EB">
      <w:pPr>
        <w:rPr>
          <w:rFonts w:ascii="Cambria Math" w:hAnsi="Cambria Math"/>
          <w:sz w:val="24"/>
          <w:szCs w:val="24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6D14EB" w:rsidRPr="00B350FE" w14:paraId="109D0FE8" w14:textId="77777777" w:rsidTr="00B350FE">
        <w:trPr>
          <w:trHeight w:val="1330"/>
        </w:trPr>
        <w:tc>
          <w:tcPr>
            <w:tcW w:w="6204" w:type="dxa"/>
          </w:tcPr>
          <w:p w14:paraId="6A703BE6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6EB6E854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79FBDAE5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E09711C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B452AFE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78F3ABA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CCCACFE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3154152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1177D7B6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 xml:space="preserve">Balikpapan,   </w:t>
            </w:r>
            <w:proofErr w:type="gramEnd"/>
            <w:r w:rsidRPr="00B350FE">
              <w:rPr>
                <w:rFonts w:ascii="Cambria Math" w:hAnsi="Cambria Math"/>
                <w:sz w:val="24"/>
                <w:szCs w:val="24"/>
              </w:rPr>
              <w:t>September 2021</w:t>
            </w:r>
          </w:p>
          <w:p w14:paraId="3D9B0A67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7FEAEE7A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CBAF16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B08C712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AC9BC8D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8536435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 w:rsidRPr="00B350FE"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 w:rsidRPr="00B350FE"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238302E" w14:textId="77777777" w:rsidR="006D14EB" w:rsidRPr="00B350FE" w:rsidRDefault="006D14EB" w:rsidP="00EF1A58">
            <w:pPr>
              <w:rPr>
                <w:rFonts w:ascii="Cambria Math" w:hAnsi="Cambria Math"/>
                <w:sz w:val="24"/>
                <w:szCs w:val="24"/>
              </w:rPr>
            </w:pPr>
            <w:r w:rsidRPr="00B350FE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B350FE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7477FDC9" w14:textId="77777777" w:rsidR="006D14EB" w:rsidRDefault="006D14EB" w:rsidP="006D14EB"/>
    <w:p w14:paraId="3A50054D" w14:textId="77777777" w:rsidR="00B37768" w:rsidRDefault="00B350FE"/>
    <w:sectPr w:rsidR="00B37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47E"/>
    <w:multiLevelType w:val="hybridMultilevel"/>
    <w:tmpl w:val="589AA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3F1"/>
    <w:multiLevelType w:val="hybridMultilevel"/>
    <w:tmpl w:val="C4104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A6E"/>
    <w:multiLevelType w:val="hybridMultilevel"/>
    <w:tmpl w:val="5E160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4107"/>
    <w:multiLevelType w:val="hybridMultilevel"/>
    <w:tmpl w:val="D628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1116"/>
    <w:multiLevelType w:val="hybridMultilevel"/>
    <w:tmpl w:val="4398A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A5C"/>
    <w:multiLevelType w:val="hybridMultilevel"/>
    <w:tmpl w:val="466E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759DA"/>
    <w:multiLevelType w:val="hybridMultilevel"/>
    <w:tmpl w:val="7E2E1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3122F"/>
    <w:multiLevelType w:val="hybridMultilevel"/>
    <w:tmpl w:val="8E82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5E3E"/>
    <w:multiLevelType w:val="hybridMultilevel"/>
    <w:tmpl w:val="8EE6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332A7"/>
    <w:multiLevelType w:val="hybridMultilevel"/>
    <w:tmpl w:val="D5C68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23E48"/>
    <w:multiLevelType w:val="hybridMultilevel"/>
    <w:tmpl w:val="FD8C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27C6B"/>
    <w:multiLevelType w:val="hybridMultilevel"/>
    <w:tmpl w:val="B61A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5CB0"/>
    <w:multiLevelType w:val="hybridMultilevel"/>
    <w:tmpl w:val="44D87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615E"/>
    <w:multiLevelType w:val="hybridMultilevel"/>
    <w:tmpl w:val="522C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4DA"/>
    <w:multiLevelType w:val="hybridMultilevel"/>
    <w:tmpl w:val="0A66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B3E8B"/>
    <w:multiLevelType w:val="hybridMultilevel"/>
    <w:tmpl w:val="1DA24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41C65"/>
    <w:multiLevelType w:val="hybridMultilevel"/>
    <w:tmpl w:val="22A6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B472C"/>
    <w:multiLevelType w:val="hybridMultilevel"/>
    <w:tmpl w:val="2B84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019C5"/>
    <w:multiLevelType w:val="hybridMultilevel"/>
    <w:tmpl w:val="989C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2B1A"/>
    <w:multiLevelType w:val="hybridMultilevel"/>
    <w:tmpl w:val="6F30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D7CC6"/>
    <w:multiLevelType w:val="hybridMultilevel"/>
    <w:tmpl w:val="26DA0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abstractNum w:abstractNumId="25" w15:restartNumberingAfterBreak="0">
    <w:nsid w:val="7E596A45"/>
    <w:multiLevelType w:val="hybridMultilevel"/>
    <w:tmpl w:val="42760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6"/>
  </w:num>
  <w:num w:numId="4">
    <w:abstractNumId w:val="12"/>
  </w:num>
  <w:num w:numId="5">
    <w:abstractNumId w:val="20"/>
  </w:num>
  <w:num w:numId="6">
    <w:abstractNumId w:val="18"/>
  </w:num>
  <w:num w:numId="7">
    <w:abstractNumId w:val="15"/>
  </w:num>
  <w:num w:numId="8">
    <w:abstractNumId w:val="0"/>
  </w:num>
  <w:num w:numId="9">
    <w:abstractNumId w:val="7"/>
  </w:num>
  <w:num w:numId="10">
    <w:abstractNumId w:val="21"/>
  </w:num>
  <w:num w:numId="11">
    <w:abstractNumId w:val="4"/>
  </w:num>
  <w:num w:numId="12">
    <w:abstractNumId w:val="17"/>
  </w:num>
  <w:num w:numId="13">
    <w:abstractNumId w:val="3"/>
  </w:num>
  <w:num w:numId="14">
    <w:abstractNumId w:val="1"/>
  </w:num>
  <w:num w:numId="15">
    <w:abstractNumId w:val="11"/>
  </w:num>
  <w:num w:numId="16">
    <w:abstractNumId w:val="13"/>
  </w:num>
  <w:num w:numId="17">
    <w:abstractNumId w:val="25"/>
  </w:num>
  <w:num w:numId="18">
    <w:abstractNumId w:val="9"/>
  </w:num>
  <w:num w:numId="19">
    <w:abstractNumId w:val="23"/>
  </w:num>
  <w:num w:numId="20">
    <w:abstractNumId w:val="19"/>
  </w:num>
  <w:num w:numId="21">
    <w:abstractNumId w:val="14"/>
  </w:num>
  <w:num w:numId="22">
    <w:abstractNumId w:val="22"/>
  </w:num>
  <w:num w:numId="23">
    <w:abstractNumId w:val="8"/>
  </w:num>
  <w:num w:numId="24">
    <w:abstractNumId w:val="16"/>
  </w:num>
  <w:num w:numId="25">
    <w:abstractNumId w:val="2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4EB"/>
    <w:rsid w:val="00107BFA"/>
    <w:rsid w:val="00131122"/>
    <w:rsid w:val="001E61E0"/>
    <w:rsid w:val="00383641"/>
    <w:rsid w:val="005A6660"/>
    <w:rsid w:val="006C2235"/>
    <w:rsid w:val="006D14EB"/>
    <w:rsid w:val="00911A20"/>
    <w:rsid w:val="009C5EEB"/>
    <w:rsid w:val="00AD1AF2"/>
    <w:rsid w:val="00B21B07"/>
    <w:rsid w:val="00B350FE"/>
    <w:rsid w:val="00C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24D7"/>
  <w15:docId w15:val="{58ED1D0E-EDBB-47B6-91A4-BE6E463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4EB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6D14EB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6D14E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</cp:revision>
  <dcterms:created xsi:type="dcterms:W3CDTF">2021-12-06T03:21:00Z</dcterms:created>
  <dcterms:modified xsi:type="dcterms:W3CDTF">2021-12-09T01:20:00Z</dcterms:modified>
</cp:coreProperties>
</file>