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68F58C11" w:rsidR="00AF648D" w:rsidRDefault="00A22F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INVESTMENT MANAGEMENT &amp; PORTOFOLIO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61B359CD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</w:t>
            </w:r>
            <w:r w:rsidR="00C3453A">
              <w:rPr>
                <w:sz w:val="24"/>
                <w:szCs w:val="24"/>
              </w:rPr>
              <w:t>36</w:t>
            </w:r>
            <w:r w:rsidR="000C6E73">
              <w:rPr>
                <w:sz w:val="24"/>
                <w:szCs w:val="24"/>
              </w:rPr>
              <w:t>4</w:t>
            </w:r>
            <w:r w:rsidR="00A22FBF">
              <w:rPr>
                <w:sz w:val="24"/>
                <w:szCs w:val="24"/>
              </w:rPr>
              <w:t>9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28012B0F" w:rsidR="00AF648D" w:rsidRDefault="00373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6FF64BF5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 w:rsidR="00251388">
              <w:rPr>
                <w:sz w:val="24"/>
                <w:szCs w:val="24"/>
              </w:rPr>
              <w:t>Nurlia</w:t>
            </w:r>
            <w:proofErr w:type="spellEnd"/>
            <w:r w:rsidR="00251388">
              <w:rPr>
                <w:sz w:val="24"/>
                <w:szCs w:val="24"/>
              </w:rPr>
              <w:t xml:space="preserve">, S.E., M.M 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385C25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CPL-PRODI  yang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385C25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75EC7160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norma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akademik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>. (S8)</w:t>
            </w:r>
          </w:p>
        </w:tc>
      </w:tr>
      <w:tr w:rsidR="00385C25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75823227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Menunjukkan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sikap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>. (S9)</w:t>
            </w:r>
          </w:p>
        </w:tc>
      </w:tr>
      <w:tr w:rsidR="00385C25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6D1868FA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Menginternalisasi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semangat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kemandirian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kejuangan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3F044C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3F044C">
              <w:rPr>
                <w:rFonts w:ascii="Cambria Math" w:hAnsi="Cambria Math"/>
                <w:sz w:val="24"/>
                <w:szCs w:val="24"/>
              </w:rPr>
              <w:t>. (S10)</w:t>
            </w:r>
          </w:p>
        </w:tc>
      </w:tr>
      <w:tr w:rsidR="00385C25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215B5BFD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pemikiran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CE0354">
              <w:rPr>
                <w:rFonts w:ascii="Cambria Math" w:hAnsi="Cambria Math"/>
                <w:color w:val="000000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logis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CE0354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kritis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CE0354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sistematis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CE0354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inovatif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dalam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konteks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pengembangan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atau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implementasi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ilmu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pengetahuan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18"/>
                <w:sz w:val="24"/>
                <w:szCs w:val="24"/>
              </w:rPr>
              <w:t xml:space="preserve"> </w:t>
            </w:r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CE0354">
              <w:rPr>
                <w:rFonts w:ascii="Cambria Math" w:hAnsi="Cambria Math"/>
                <w:color w:val="000000"/>
                <w:spacing w:val="135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teknologi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5"/>
                <w:sz w:val="24"/>
                <w:szCs w:val="24"/>
              </w:rPr>
              <w:t xml:space="preserve"> </w:t>
            </w:r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yang</w:t>
            </w:r>
            <w:r w:rsidRPr="00CE0354">
              <w:rPr>
                <w:rFonts w:ascii="Cambria Math" w:hAnsi="Cambria Math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memperhatikan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dan</w:t>
            </w:r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menerapkan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nilai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ekonomi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>. (KU1)</w:t>
            </w:r>
          </w:p>
        </w:tc>
      </w:tr>
      <w:tr w:rsidR="00385C25" w14:paraId="0BD87DB2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5380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2407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E1CF" w14:textId="0A9BC246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Mampu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menunjukkan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kinerja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mandiri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,</w:t>
            </w:r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>bermutu</w:t>
            </w:r>
            <w:proofErr w:type="spellEnd"/>
            <w:r w:rsidRPr="00CE0354">
              <w:rPr>
                <w:rFonts w:ascii="Cambria Math" w:hAnsi="Cambria Math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>terukur</w:t>
            </w:r>
            <w:proofErr w:type="spellEnd"/>
            <w:r w:rsidRPr="00CE0354">
              <w:rPr>
                <w:rFonts w:ascii="Cambria Math" w:hAnsi="Cambria Math"/>
                <w:color w:val="000000"/>
                <w:spacing w:val="-1"/>
                <w:sz w:val="24"/>
                <w:szCs w:val="24"/>
              </w:rPr>
              <w:t xml:space="preserve"> (KU2)</w:t>
            </w:r>
          </w:p>
        </w:tc>
      </w:tr>
      <w:tr w:rsidR="00385C25" w14:paraId="6CBF006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D1AF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ED02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5AD" w14:textId="75D3C5D8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mengkaji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implikasi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pengembangan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implementasi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ilmu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pengetahuan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teknologi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memperhatikan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menerapkan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nilai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humaniora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sesuai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dengan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keahliannya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berdasarkan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kaidah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, tata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cara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etika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ilmiah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rangka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menghasilkan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solusi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gagasan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desain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kritik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seni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menyusun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deskripsi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saintifik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kajiannya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bentuk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skripsi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atau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laporan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tugas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akhir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mengunggahnya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laman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perguruan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tinggi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>. (KU3)</w:t>
            </w:r>
          </w:p>
        </w:tc>
      </w:tr>
      <w:tr w:rsidR="00385C25" w14:paraId="7DB9145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E927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66BE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5E52" w14:textId="0D01AE99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bertanggungjawab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atas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pencapaian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hasil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supervisi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penyelesaian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pekerjaan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ditugaskan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kepada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pekerja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bawah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CE0354">
              <w:rPr>
                <w:rFonts w:ascii="Cambria Math" w:hAnsi="Cambria Math"/>
                <w:sz w:val="24"/>
                <w:szCs w:val="24"/>
              </w:rPr>
              <w:t>tanggungjawabnya</w:t>
            </w:r>
            <w:proofErr w:type="spellEnd"/>
            <w:r w:rsidRPr="00CE0354">
              <w:rPr>
                <w:rFonts w:ascii="Cambria Math" w:hAnsi="Cambria Math"/>
                <w:sz w:val="24"/>
                <w:szCs w:val="24"/>
              </w:rPr>
              <w:t>. (KU7)</w:t>
            </w:r>
          </w:p>
        </w:tc>
      </w:tr>
      <w:tr w:rsidR="00385C25" w14:paraId="777C9DA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8063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23128" w14:textId="76425EA3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812E" w14:textId="62BC6938" w:rsidR="00385C25" w:rsidRPr="00385C25" w:rsidRDefault="00385C25" w:rsidP="00385C25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right="102"/>
              <w:rPr>
                <w:rFonts w:ascii="Cambria Math" w:hAnsi="Cambria Math"/>
                <w:color w:val="000000"/>
                <w:sz w:val="24"/>
                <w:szCs w:val="24"/>
              </w:rPr>
            </w:pP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melakukan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proses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diri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terhadap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kelompok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kerja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yang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berada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dibawah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tanggung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jawabnya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mengelola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pembelajaran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093922">
              <w:rPr>
                <w:rFonts w:ascii="Cambria Math" w:hAnsi="Cambria Math"/>
                <w:sz w:val="24"/>
                <w:szCs w:val="24"/>
              </w:rPr>
              <w:t>mandiri</w:t>
            </w:r>
            <w:proofErr w:type="spellEnd"/>
            <w:r w:rsidRPr="00093922">
              <w:rPr>
                <w:rFonts w:ascii="Cambria Math" w:hAnsi="Cambria Math"/>
                <w:sz w:val="24"/>
                <w:szCs w:val="24"/>
              </w:rPr>
              <w:t>. (KU8)</w:t>
            </w:r>
          </w:p>
        </w:tc>
      </w:tr>
      <w:tr w:rsidR="00385C25" w14:paraId="55E980E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BE47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5CAC" w14:textId="738CB74E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F2C7" w14:textId="4053C63B" w:rsidR="00385C25" w:rsidRPr="00CE0354" w:rsidRDefault="00385C25" w:rsidP="00385C25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Mampu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merumuskan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pengorganisasian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penyusunan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staf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serta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) pada level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operasional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di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baik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maupun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non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bisnis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tingkat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lokal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rFonts w:ascii="Cambria Math" w:hAnsi="Cambria Math"/>
                <w:sz w:val="24"/>
                <w:szCs w:val="24"/>
              </w:rPr>
              <w:t>nasional</w:t>
            </w:r>
            <w:proofErr w:type="spellEnd"/>
            <w:r w:rsidRPr="008D5899">
              <w:rPr>
                <w:rFonts w:ascii="Cambria Math" w:hAnsi="Cambria Math"/>
                <w:sz w:val="24"/>
                <w:szCs w:val="24"/>
              </w:rPr>
              <w:t xml:space="preserve"> dan global.</w:t>
            </w:r>
            <w:r w:rsidRPr="008D5899">
              <w:rPr>
                <w:rFonts w:ascii="Cambria Math" w:hAnsi="Cambria Math"/>
                <w:color w:val="000000"/>
                <w:sz w:val="24"/>
                <w:szCs w:val="24"/>
              </w:rPr>
              <w:t xml:space="preserve"> (KK1)</w:t>
            </w:r>
          </w:p>
        </w:tc>
      </w:tr>
      <w:tr w:rsidR="00385C25" w14:paraId="2953B34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90A5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0738" w14:textId="696B590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EE428" w14:textId="68E89455" w:rsidR="00385C25" w:rsidRPr="00CE0354" w:rsidRDefault="00385C25" w:rsidP="00385C25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D5899">
              <w:rPr>
                <w:sz w:val="24"/>
                <w:szCs w:val="24"/>
              </w:rPr>
              <w:t>Mampu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mengidentifikasi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masalah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manajerial</w:t>
            </w:r>
            <w:proofErr w:type="spellEnd"/>
            <w:r w:rsidRPr="008D5899">
              <w:rPr>
                <w:sz w:val="24"/>
                <w:szCs w:val="24"/>
              </w:rPr>
              <w:t xml:space="preserve"> dan </w:t>
            </w:r>
            <w:proofErr w:type="spellStart"/>
            <w:r w:rsidRPr="008D5899">
              <w:rPr>
                <w:sz w:val="24"/>
                <w:szCs w:val="24"/>
              </w:rPr>
              <w:t>fungsi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organisasi</w:t>
            </w:r>
            <w:proofErr w:type="spellEnd"/>
            <w:r w:rsidRPr="008D5899">
              <w:rPr>
                <w:sz w:val="24"/>
                <w:szCs w:val="24"/>
              </w:rPr>
              <w:t xml:space="preserve"> pada level </w:t>
            </w:r>
            <w:proofErr w:type="spellStart"/>
            <w:r w:rsidRPr="008D5899">
              <w:rPr>
                <w:sz w:val="24"/>
                <w:szCs w:val="24"/>
              </w:rPr>
              <w:t>operasional</w:t>
            </w:r>
            <w:proofErr w:type="spellEnd"/>
            <w:r w:rsidRPr="008D5899">
              <w:rPr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sz w:val="24"/>
                <w:szCs w:val="24"/>
              </w:rPr>
              <w:t>serta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mengambil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tindakan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solutif</w:t>
            </w:r>
            <w:proofErr w:type="spellEnd"/>
            <w:r w:rsidRPr="008D5899">
              <w:rPr>
                <w:sz w:val="24"/>
                <w:szCs w:val="24"/>
              </w:rPr>
              <w:t xml:space="preserve"> yang </w:t>
            </w:r>
            <w:proofErr w:type="spellStart"/>
            <w:r w:rsidRPr="008D5899">
              <w:rPr>
                <w:sz w:val="24"/>
                <w:szCs w:val="24"/>
              </w:rPr>
              <w:t>tepat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berdasarkan</w:t>
            </w:r>
            <w:proofErr w:type="spellEnd"/>
            <w:r w:rsidRPr="008D5899">
              <w:rPr>
                <w:sz w:val="24"/>
                <w:szCs w:val="24"/>
              </w:rPr>
              <w:t xml:space="preserve"> alternative yang </w:t>
            </w:r>
            <w:proofErr w:type="spellStart"/>
            <w:r w:rsidRPr="008D5899">
              <w:rPr>
                <w:sz w:val="24"/>
                <w:szCs w:val="24"/>
              </w:rPr>
              <w:t>dikembangkan</w:t>
            </w:r>
            <w:proofErr w:type="spellEnd"/>
            <w:r w:rsidRPr="008D5899">
              <w:rPr>
                <w:sz w:val="24"/>
                <w:szCs w:val="24"/>
              </w:rPr>
              <w:t xml:space="preserve">, </w:t>
            </w:r>
            <w:proofErr w:type="spellStart"/>
            <w:r w:rsidRPr="008D5899">
              <w:rPr>
                <w:sz w:val="24"/>
                <w:szCs w:val="24"/>
              </w:rPr>
              <w:t>dengan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menerapkan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prinsip-prinsip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kewirausahaan</w:t>
            </w:r>
            <w:proofErr w:type="spellEnd"/>
            <w:r w:rsidRPr="008D5899">
              <w:rPr>
                <w:sz w:val="24"/>
                <w:szCs w:val="24"/>
              </w:rPr>
              <w:t xml:space="preserve"> yang </w:t>
            </w:r>
            <w:proofErr w:type="spellStart"/>
            <w:r w:rsidRPr="008D5899">
              <w:rPr>
                <w:sz w:val="24"/>
                <w:szCs w:val="24"/>
              </w:rPr>
              <w:t>berakar</w:t>
            </w:r>
            <w:proofErr w:type="spellEnd"/>
            <w:r w:rsidRPr="008D5899">
              <w:rPr>
                <w:sz w:val="24"/>
                <w:szCs w:val="24"/>
              </w:rPr>
              <w:t xml:space="preserve"> pada </w:t>
            </w:r>
            <w:proofErr w:type="spellStart"/>
            <w:r w:rsidRPr="008D5899">
              <w:rPr>
                <w:sz w:val="24"/>
                <w:szCs w:val="24"/>
              </w:rPr>
              <w:t>kearifan</w:t>
            </w:r>
            <w:proofErr w:type="spellEnd"/>
            <w:r w:rsidRPr="008D5899">
              <w:rPr>
                <w:sz w:val="24"/>
                <w:szCs w:val="24"/>
              </w:rPr>
              <w:t xml:space="preserve"> </w:t>
            </w:r>
            <w:proofErr w:type="spellStart"/>
            <w:r w:rsidRPr="008D5899">
              <w:rPr>
                <w:sz w:val="24"/>
                <w:szCs w:val="24"/>
              </w:rPr>
              <w:t>lokal</w:t>
            </w:r>
            <w:proofErr w:type="spellEnd"/>
            <w:r w:rsidRPr="008D5899">
              <w:rPr>
                <w:sz w:val="24"/>
                <w:szCs w:val="24"/>
              </w:rPr>
              <w:t>. (KK3)</w:t>
            </w:r>
          </w:p>
        </w:tc>
      </w:tr>
      <w:tr w:rsidR="00385C25" w14:paraId="1077F76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FE5D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F447" w14:textId="7A6D5002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0E01" w14:textId="3D8F7BFD" w:rsidR="00385C25" w:rsidRPr="00CE0354" w:rsidRDefault="00385C25" w:rsidP="00385C25">
            <w:pPr>
              <w:jc w:val="both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D5899">
              <w:rPr>
                <w:sz w:val="24"/>
              </w:rPr>
              <w:t>Mampu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mengambil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keputusan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manajerial</w:t>
            </w:r>
            <w:proofErr w:type="spellEnd"/>
            <w:r w:rsidRPr="008D5899">
              <w:rPr>
                <w:sz w:val="24"/>
              </w:rPr>
              <w:t xml:space="preserve"> yang </w:t>
            </w:r>
            <w:proofErr w:type="spellStart"/>
            <w:r w:rsidRPr="008D5899">
              <w:rPr>
                <w:sz w:val="24"/>
              </w:rPr>
              <w:t>tepat</w:t>
            </w:r>
            <w:proofErr w:type="spellEnd"/>
            <w:r w:rsidRPr="008D5899">
              <w:rPr>
                <w:sz w:val="24"/>
              </w:rPr>
              <w:t xml:space="preserve"> di </w:t>
            </w:r>
            <w:proofErr w:type="spellStart"/>
            <w:r w:rsidRPr="008D5899">
              <w:rPr>
                <w:sz w:val="24"/>
              </w:rPr>
              <w:t>berbagai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bidang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organisasi</w:t>
            </w:r>
            <w:proofErr w:type="spellEnd"/>
            <w:r w:rsidRPr="008D5899">
              <w:rPr>
                <w:sz w:val="24"/>
              </w:rPr>
              <w:t xml:space="preserve"> pada </w:t>
            </w:r>
            <w:proofErr w:type="spellStart"/>
            <w:r w:rsidRPr="008D5899">
              <w:rPr>
                <w:sz w:val="24"/>
              </w:rPr>
              <w:t>tingkat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operasional</w:t>
            </w:r>
            <w:proofErr w:type="spellEnd"/>
            <w:r w:rsidRPr="008D5899">
              <w:rPr>
                <w:sz w:val="24"/>
              </w:rPr>
              <w:t xml:space="preserve">, </w:t>
            </w:r>
            <w:proofErr w:type="spellStart"/>
            <w:r w:rsidRPr="008D5899">
              <w:rPr>
                <w:sz w:val="24"/>
              </w:rPr>
              <w:t>berdasarkan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analisis</w:t>
            </w:r>
            <w:proofErr w:type="spellEnd"/>
            <w:r w:rsidRPr="008D5899">
              <w:rPr>
                <w:sz w:val="24"/>
              </w:rPr>
              <w:t xml:space="preserve"> data dan </w:t>
            </w:r>
            <w:proofErr w:type="spellStart"/>
            <w:r w:rsidRPr="008D5899">
              <w:rPr>
                <w:sz w:val="24"/>
              </w:rPr>
              <w:t>informasi</w:t>
            </w:r>
            <w:proofErr w:type="spellEnd"/>
            <w:r w:rsidRPr="008D5899">
              <w:rPr>
                <w:sz w:val="24"/>
              </w:rPr>
              <w:t xml:space="preserve"> pada </w:t>
            </w:r>
            <w:proofErr w:type="spellStart"/>
            <w:r w:rsidRPr="008D5899">
              <w:rPr>
                <w:sz w:val="24"/>
              </w:rPr>
              <w:t>fungsi</w:t>
            </w:r>
            <w:proofErr w:type="spellEnd"/>
            <w:r w:rsidRPr="008D5899">
              <w:rPr>
                <w:sz w:val="24"/>
              </w:rPr>
              <w:t xml:space="preserve"> </w:t>
            </w:r>
            <w:proofErr w:type="spellStart"/>
            <w:r w:rsidRPr="008D5899">
              <w:rPr>
                <w:sz w:val="24"/>
              </w:rPr>
              <w:t>organisasi</w:t>
            </w:r>
            <w:proofErr w:type="spellEnd"/>
            <w:r w:rsidRPr="008D5899">
              <w:rPr>
                <w:sz w:val="24"/>
              </w:rPr>
              <w:t>. (KK5)</w:t>
            </w:r>
          </w:p>
        </w:tc>
      </w:tr>
      <w:tr w:rsidR="00385C25" w14:paraId="736974A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B31C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2119" w14:textId="70C50269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9373" w14:textId="454DA173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konsep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teoritis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perangkat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analisis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manajemen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perencanaan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pelaksanaan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pengarahan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pemantauan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evaluasi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pengendalian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)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fungsi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pemasaran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sumber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daya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manusia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operasi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keuangan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) pada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jenis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. (P1) </w:t>
            </w:r>
          </w:p>
        </w:tc>
      </w:tr>
      <w:tr w:rsidR="00385C25" w14:paraId="216E0B5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916B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7808" w14:textId="696914A5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B3A8" w14:textId="4E37A4C0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prinsip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kepemimpinan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kewirausahaan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dalam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berbagai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bidang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organisasi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>. (P3)</w:t>
            </w:r>
          </w:p>
        </w:tc>
      </w:tr>
      <w:tr w:rsidR="00385C25" w14:paraId="64C5C03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53A15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03AE" w14:textId="5E7B8FF2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4120F" w14:textId="47B829C6" w:rsidR="00385C25" w:rsidRDefault="00385C25" w:rsidP="00385C25">
            <w:pPr>
              <w:jc w:val="both"/>
              <w:rPr>
                <w:sz w:val="24"/>
                <w:szCs w:val="24"/>
              </w:rPr>
            </w:pP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Menguasai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minimal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satu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metode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penelitian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(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studi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kasus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kesejarahan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survei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simulasi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eksperimen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pada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lingkup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kualitatif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kuantitatif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secara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eksploratif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deskriptif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 xml:space="preserve">, dan </w:t>
            </w:r>
            <w:proofErr w:type="spellStart"/>
            <w:r w:rsidRPr="0082440C">
              <w:rPr>
                <w:rFonts w:ascii="Cambria Math" w:hAnsi="Cambria Math"/>
                <w:sz w:val="24"/>
                <w:szCs w:val="24"/>
              </w:rPr>
              <w:t>verifikatif</w:t>
            </w:r>
            <w:proofErr w:type="spellEnd"/>
            <w:r w:rsidRPr="0082440C">
              <w:rPr>
                <w:rFonts w:ascii="Cambria Math" w:hAnsi="Cambria Math"/>
                <w:sz w:val="24"/>
                <w:szCs w:val="24"/>
              </w:rPr>
              <w:t>). (P5)</w:t>
            </w:r>
          </w:p>
        </w:tc>
      </w:tr>
      <w:tr w:rsidR="00AF648D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385C25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031224C9" w:rsidR="00385C25" w:rsidRDefault="00385C25" w:rsidP="00385C25">
            <w:pPr>
              <w:jc w:val="both"/>
              <w:rPr>
                <w:sz w:val="24"/>
                <w:szCs w:val="24"/>
              </w:rPr>
            </w:pPr>
            <w:r w:rsidRPr="0036776B">
              <w:t xml:space="preserve">P2 </w:t>
            </w:r>
            <w:proofErr w:type="spellStart"/>
            <w:r w:rsidRPr="0036776B">
              <w:t>Mampu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menerapkan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instrumen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analisis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bisnis</w:t>
            </w:r>
            <w:proofErr w:type="spellEnd"/>
            <w:r w:rsidRPr="0036776B">
              <w:t xml:space="preserve"> dan </w:t>
            </w:r>
            <w:proofErr w:type="spellStart"/>
            <w:r w:rsidRPr="0036776B">
              <w:t>manajemen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dengan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mempertimbangkan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aspek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etika</w:t>
            </w:r>
            <w:proofErr w:type="spellEnd"/>
            <w:r w:rsidRPr="0036776B">
              <w:t xml:space="preserve"> dan </w:t>
            </w:r>
            <w:proofErr w:type="spellStart"/>
            <w:r w:rsidRPr="0036776B">
              <w:t>profesionalitas</w:t>
            </w:r>
            <w:proofErr w:type="spellEnd"/>
            <w:r w:rsidRPr="0036776B">
              <w:t>.</w:t>
            </w:r>
          </w:p>
        </w:tc>
      </w:tr>
      <w:tr w:rsidR="00385C25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385C25" w:rsidRDefault="00385C25" w:rsidP="00385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385C25" w:rsidRDefault="00385C25" w:rsidP="00385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0121EB7E" w:rsidR="00385C25" w:rsidRDefault="00385C25" w:rsidP="00385C25">
            <w:pPr>
              <w:jc w:val="both"/>
              <w:rPr>
                <w:sz w:val="24"/>
                <w:szCs w:val="24"/>
              </w:rPr>
            </w:pPr>
            <w:r w:rsidRPr="0036776B">
              <w:t xml:space="preserve">P4 </w:t>
            </w:r>
            <w:proofErr w:type="spellStart"/>
            <w:r w:rsidRPr="0036776B">
              <w:t>Mampu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menerapkan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prinsip-prinsip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kepemimpinan</w:t>
            </w:r>
            <w:proofErr w:type="spellEnd"/>
            <w:r w:rsidRPr="0036776B">
              <w:t xml:space="preserve"> dan </w:t>
            </w:r>
            <w:proofErr w:type="spellStart"/>
            <w:r w:rsidRPr="0036776B">
              <w:t>kewirausahaan</w:t>
            </w:r>
            <w:proofErr w:type="spellEnd"/>
            <w:r w:rsidRPr="0036776B">
              <w:t xml:space="preserve"> ke </w:t>
            </w:r>
            <w:proofErr w:type="spellStart"/>
            <w:r w:rsidRPr="0036776B">
              <w:t>dalam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organisasi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dengan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mempertimbangkan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nilai-nilai</w:t>
            </w:r>
            <w:proofErr w:type="spellEnd"/>
            <w:r w:rsidRPr="0036776B">
              <w:t xml:space="preserve"> </w:t>
            </w:r>
            <w:proofErr w:type="spellStart"/>
            <w:r w:rsidRPr="0036776B">
              <w:t>etika</w:t>
            </w:r>
            <w:proofErr w:type="spellEnd"/>
            <w:r w:rsidRPr="0036776B">
              <w:t xml:space="preserve"> dan moral</w:t>
            </w:r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BDC2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Role of Financial Assets and Markets</w:t>
            </w:r>
          </w:p>
          <w:p w14:paraId="105A929F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Crisis in Corporate Governance</w:t>
            </w:r>
          </w:p>
          <w:p w14:paraId="7DB79AC0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nvestments</w:t>
            </w:r>
            <w:proofErr w:type="spellEnd"/>
            <w:r w:rsidRPr="00BF010E">
              <w:rPr>
                <w:rFonts w:ascii="Cambria Math" w:hAnsi="Cambria Math"/>
              </w:rPr>
              <w:t xml:space="preserve"> and Innovation</w:t>
            </w:r>
          </w:p>
          <w:p w14:paraId="07B8B269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Key Trends – Globalization, Securitization &amp; Financial engineering</w:t>
            </w:r>
          </w:p>
          <w:p w14:paraId="53A126F5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Instrumen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Keuangan</w:t>
            </w:r>
            <w:proofErr w:type="spellEnd"/>
          </w:p>
          <w:p w14:paraId="68606369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Major Types of Securities</w:t>
            </w:r>
          </w:p>
          <w:p w14:paraId="54D2AE40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Markets and Instruments</w:t>
            </w:r>
          </w:p>
          <w:p w14:paraId="3173B7CD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Stock Market Indexes</w:t>
            </w:r>
          </w:p>
          <w:p w14:paraId="3F5EF230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Derivatives Securities</w:t>
            </w:r>
          </w:p>
          <w:p w14:paraId="387DF68D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Primary vs. Secondary Security Sales</w:t>
            </w:r>
          </w:p>
          <w:p w14:paraId="53685444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Investment Banking Arrangements</w:t>
            </w:r>
          </w:p>
          <w:p w14:paraId="647594C2" w14:textId="77777777" w:rsidR="00385C25" w:rsidRPr="00BF010E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Public Offerings</w:t>
            </w:r>
          </w:p>
          <w:p w14:paraId="3EBC284A" w14:textId="77777777" w:rsidR="00385C25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Private Placements</w:t>
            </w:r>
          </w:p>
          <w:p w14:paraId="77664F0E" w14:textId="7FA02BC5" w:rsidR="00AF648D" w:rsidRPr="00385C25" w:rsidRDefault="00385C25" w:rsidP="00DA3E8A">
            <w:pPr>
              <w:pStyle w:val="ListParagraph"/>
              <w:numPr>
                <w:ilvl w:val="0"/>
                <w:numId w:val="3"/>
              </w:numPr>
              <w:autoSpaceDE/>
              <w:autoSpaceDN/>
              <w:ind w:left="342" w:hanging="342"/>
              <w:contextualSpacing/>
              <w:rPr>
                <w:rFonts w:ascii="Cambria Math" w:hAnsi="Cambria Math"/>
              </w:rPr>
            </w:pPr>
            <w:r w:rsidRPr="00385C25">
              <w:rPr>
                <w:rFonts w:ascii="Cambria Math" w:hAnsi="Cambria Math"/>
              </w:rPr>
              <w:t>Types of Orders; margin trading, short sales, margin call</w:t>
            </w:r>
          </w:p>
        </w:tc>
      </w:tr>
      <w:tr w:rsidR="00AF648D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A2F9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- Uncertain Outcomes</w:t>
            </w:r>
          </w:p>
          <w:p w14:paraId="3075D58B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Risky Investments with Risk-Free</w:t>
            </w:r>
          </w:p>
          <w:p w14:paraId="338DF9FB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Risk Aversion &amp; Utility</w:t>
            </w:r>
          </w:p>
          <w:p w14:paraId="68BBECC5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Aversion and Value:</w:t>
            </w:r>
          </w:p>
          <w:p w14:paraId="0C773290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Utility and Indifference Curves</w:t>
            </w:r>
          </w:p>
          <w:p w14:paraId="53DB6E7E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Indifference Curves</w:t>
            </w:r>
          </w:p>
          <w:p w14:paraId="242AA9BF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Expected Return</w:t>
            </w:r>
          </w:p>
          <w:p w14:paraId="13BED34A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Variance of Return</w:t>
            </w:r>
          </w:p>
          <w:p w14:paraId="1ABC7BA0" w14:textId="77777777" w:rsidR="00385C25" w:rsidRPr="00BF010E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 Risk with Risk Free Asset</w:t>
            </w:r>
          </w:p>
          <w:p w14:paraId="2449201F" w14:textId="77777777" w:rsidR="00385C25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 Risk</w:t>
            </w:r>
          </w:p>
          <w:p w14:paraId="7F985426" w14:textId="41E25E51" w:rsidR="00AF648D" w:rsidRPr="00385C25" w:rsidRDefault="00385C25" w:rsidP="00DA3E8A">
            <w:pPr>
              <w:pStyle w:val="ListParagraph"/>
              <w:numPr>
                <w:ilvl w:val="0"/>
                <w:numId w:val="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385C25">
              <w:rPr>
                <w:rFonts w:ascii="Cambria Math" w:hAnsi="Cambria Math"/>
              </w:rPr>
              <w:t>Allocating Capital: Risky &amp; Risk free Asset</w:t>
            </w:r>
          </w:p>
        </w:tc>
      </w:tr>
      <w:tr w:rsidR="00AF648D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FBAB7" w14:textId="77777777" w:rsidR="00385C25" w:rsidRPr="00BF010E" w:rsidRDefault="00385C25" w:rsidP="00DA3E8A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Reduction with Diversification</w:t>
            </w:r>
          </w:p>
          <w:p w14:paraId="76EAACDC" w14:textId="77777777" w:rsidR="00385C25" w:rsidRPr="00BF010E" w:rsidRDefault="00385C25" w:rsidP="00DA3E8A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Two-Security Portfolio: Return &amp; Risk</w:t>
            </w:r>
          </w:p>
          <w:p w14:paraId="0BFBA173" w14:textId="77777777" w:rsidR="00385C25" w:rsidRDefault="00385C25" w:rsidP="00DA3E8A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Portfolios with Different Correlations</w:t>
            </w:r>
          </w:p>
          <w:p w14:paraId="4A004D43" w14:textId="66B36A23" w:rsidR="00AF648D" w:rsidRPr="00385C25" w:rsidRDefault="00385C25" w:rsidP="00DA3E8A">
            <w:pPr>
              <w:pStyle w:val="ListParagraph"/>
              <w:numPr>
                <w:ilvl w:val="0"/>
                <w:numId w:val="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385C25">
              <w:rPr>
                <w:rFonts w:ascii="Cambria Math" w:hAnsi="Cambria Math"/>
              </w:rPr>
              <w:t>Risk and Return: Minimum Variance</w:t>
            </w:r>
          </w:p>
        </w:tc>
      </w:tr>
      <w:tr w:rsidR="00AF648D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F842" w14:textId="77777777" w:rsidR="00385C25" w:rsidRPr="00BF010E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Capital Asset Pricing Model (CAPM)</w:t>
            </w:r>
          </w:p>
          <w:p w14:paraId="07D3FA62" w14:textId="77777777" w:rsidR="00385C25" w:rsidRPr="00BF010E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Capital Market Line</w:t>
            </w:r>
          </w:p>
          <w:p w14:paraId="6A39457C" w14:textId="77777777" w:rsidR="00385C25" w:rsidRPr="00BF010E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Return and Risk </w:t>
            </w:r>
            <w:r>
              <w:rPr>
                <w:rFonts w:ascii="Cambria Math" w:hAnsi="Cambria Math"/>
              </w:rPr>
              <w:t>f</w:t>
            </w:r>
            <w:r w:rsidRPr="00BF010E">
              <w:rPr>
                <w:rFonts w:ascii="Cambria Math" w:hAnsi="Cambria Math"/>
              </w:rPr>
              <w:t>or Individual Securities Security Market Line</w:t>
            </w:r>
          </w:p>
          <w:p w14:paraId="322B959E" w14:textId="77777777" w:rsidR="00385C25" w:rsidRPr="00BF010E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Advantages of the Single Index Model</w:t>
            </w:r>
          </w:p>
          <w:p w14:paraId="4D1793A2" w14:textId="77777777" w:rsidR="00385C25" w:rsidRPr="00BF010E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Single Factor Model</w:t>
            </w:r>
          </w:p>
          <w:p w14:paraId="1C06D449" w14:textId="77777777" w:rsidR="00385C25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Premium Format</w:t>
            </w:r>
          </w:p>
          <w:p w14:paraId="32196609" w14:textId="7145C0EA" w:rsidR="00AF648D" w:rsidRPr="00385C25" w:rsidRDefault="00385C25" w:rsidP="00DA3E8A">
            <w:pPr>
              <w:pStyle w:val="ListParagraph"/>
              <w:numPr>
                <w:ilvl w:val="0"/>
                <w:numId w:val="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385C25">
              <w:rPr>
                <w:rFonts w:ascii="Cambria Math" w:hAnsi="Cambria Math"/>
              </w:rPr>
              <w:t>Security Characteristic Line</w:t>
            </w:r>
          </w:p>
        </w:tc>
      </w:tr>
      <w:tr w:rsidR="00AF648D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F7FA" w14:textId="77777777" w:rsidR="00385C25" w:rsidRPr="00BF010E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Single Factor Model</w:t>
            </w:r>
          </w:p>
          <w:p w14:paraId="611FD808" w14:textId="77777777" w:rsidR="00385C25" w:rsidRPr="00BF010E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Single Factor Model Equation</w:t>
            </w:r>
          </w:p>
          <w:p w14:paraId="1DAF9D2D" w14:textId="77777777" w:rsidR="00385C25" w:rsidRPr="00BF010E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Multifactor Models</w:t>
            </w:r>
          </w:p>
          <w:p w14:paraId="752D91E6" w14:textId="77777777" w:rsidR="00385C25" w:rsidRPr="00BF010E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Multifactor Model Equation</w:t>
            </w:r>
          </w:p>
          <w:p w14:paraId="1848C371" w14:textId="77777777" w:rsidR="00385C25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Arbitrage Pricing Theory</w:t>
            </w:r>
          </w:p>
          <w:p w14:paraId="22CC3FE0" w14:textId="5341A44B" w:rsidR="00AF648D" w:rsidRPr="00385C25" w:rsidRDefault="00385C25" w:rsidP="00DA3E8A">
            <w:pPr>
              <w:pStyle w:val="ListParagraph"/>
              <w:numPr>
                <w:ilvl w:val="0"/>
                <w:numId w:val="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385C25">
              <w:rPr>
                <w:rFonts w:ascii="Cambria Math" w:hAnsi="Cambria Math"/>
              </w:rPr>
              <w:t>Portfolios and Individual Security</w:t>
            </w:r>
          </w:p>
        </w:tc>
      </w:tr>
      <w:tr w:rsidR="007B2194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7B2194" w:rsidRDefault="007B2194" w:rsidP="007B2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7B2194" w:rsidRDefault="007B2194" w:rsidP="007B219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22C5" w14:textId="77777777" w:rsidR="007B2194" w:rsidRPr="00BF010E" w:rsidRDefault="007B2194" w:rsidP="00DA3E8A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Efficient Market Hypothesis (EMH)</w:t>
            </w:r>
          </w:p>
          <w:p w14:paraId="4CD5AAA5" w14:textId="77777777" w:rsidR="007B2194" w:rsidRPr="00BF010E" w:rsidRDefault="007B2194" w:rsidP="00DA3E8A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Random Price Changes</w:t>
            </w:r>
          </w:p>
          <w:p w14:paraId="6CFBFE55" w14:textId="77777777" w:rsidR="007B2194" w:rsidRDefault="007B2194" w:rsidP="00DA3E8A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Types of Stock Analysis</w:t>
            </w:r>
          </w:p>
          <w:p w14:paraId="275454AB" w14:textId="096118AB" w:rsidR="007B2194" w:rsidRPr="007B2194" w:rsidRDefault="007B2194" w:rsidP="00DA3E8A">
            <w:pPr>
              <w:pStyle w:val="ListParagraph"/>
              <w:numPr>
                <w:ilvl w:val="0"/>
                <w:numId w:val="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Market Efficiency &amp; Portfolio Management</w:t>
            </w:r>
          </w:p>
        </w:tc>
      </w:tr>
      <w:tr w:rsidR="00AF648D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834E" w14:textId="77777777" w:rsidR="007B2194" w:rsidRPr="00BF010E" w:rsidRDefault="007B2194" w:rsidP="00DA3E8A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Overview of Investigation Tests of the Single Factor Model</w:t>
            </w:r>
          </w:p>
          <w:p w14:paraId="788925D1" w14:textId="77777777" w:rsidR="007B2194" w:rsidRPr="00BF010E" w:rsidRDefault="007B2194" w:rsidP="00DA3E8A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Tests of the Multifactor Model</w:t>
            </w:r>
          </w:p>
          <w:p w14:paraId="407CC500" w14:textId="77777777" w:rsidR="007B2194" w:rsidRPr="00BF010E" w:rsidRDefault="007B2194" w:rsidP="00DA3E8A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Anomalies Literature</w:t>
            </w:r>
          </w:p>
          <w:p w14:paraId="25CC909E" w14:textId="77777777" w:rsidR="007B2194" w:rsidRDefault="007B2194" w:rsidP="00DA3E8A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Fama</w:t>
            </w:r>
            <w:proofErr w:type="spellEnd"/>
            <w:r w:rsidRPr="00BF010E">
              <w:rPr>
                <w:rFonts w:ascii="Cambria Math" w:hAnsi="Cambria Math"/>
              </w:rPr>
              <w:t>-French Three Factor Model</w:t>
            </w:r>
          </w:p>
          <w:p w14:paraId="2BBB2498" w14:textId="33D4D1EB" w:rsidR="00AF648D" w:rsidRPr="007B2194" w:rsidRDefault="007B2194" w:rsidP="00DA3E8A">
            <w:pPr>
              <w:pStyle w:val="ListParagraph"/>
              <w:numPr>
                <w:ilvl w:val="0"/>
                <w:numId w:val="9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Time-Varying Volatility</w:t>
            </w:r>
          </w:p>
        </w:tc>
      </w:tr>
      <w:tr w:rsidR="00AF648D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</w:tr>
      <w:tr w:rsidR="00AF648D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8D7F9" w14:textId="77777777" w:rsidR="007B2194" w:rsidRPr="00BF010E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Characteristics</w:t>
            </w:r>
          </w:p>
          <w:p w14:paraId="18223663" w14:textId="77777777" w:rsidR="007B2194" w:rsidRPr="00BF010E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Different Issuers of Bonds</w:t>
            </w:r>
          </w:p>
          <w:p w14:paraId="738D4004" w14:textId="77777777" w:rsidR="007B2194" w:rsidRPr="00BF010E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Provisions of Bonds</w:t>
            </w:r>
          </w:p>
          <w:p w14:paraId="0CDDC14F" w14:textId="77777777" w:rsidR="007B2194" w:rsidRPr="00BF010E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Pricing</w:t>
            </w:r>
          </w:p>
          <w:p w14:paraId="750E7DB1" w14:textId="77777777" w:rsidR="007B2194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Prices and Yields</w:t>
            </w:r>
          </w:p>
          <w:p w14:paraId="69EB5DFE" w14:textId="35937579" w:rsidR="00AF648D" w:rsidRPr="007B2194" w:rsidRDefault="007B2194" w:rsidP="00DA3E8A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Prices and Coupon Rates</w:t>
            </w:r>
          </w:p>
        </w:tc>
      </w:tr>
      <w:tr w:rsidR="00AF648D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A69A" w14:textId="77777777" w:rsidR="007B2194" w:rsidRPr="00BF010E" w:rsidRDefault="007B2194" w:rsidP="00DA3E8A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Theories of Term Structure</w:t>
            </w:r>
          </w:p>
          <w:p w14:paraId="167B53D7" w14:textId="77777777" w:rsidR="007B2194" w:rsidRPr="00BF010E" w:rsidRDefault="007B2194" w:rsidP="00DA3E8A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Expectations Theory</w:t>
            </w:r>
          </w:p>
          <w:p w14:paraId="144C162E" w14:textId="77777777" w:rsidR="007B2194" w:rsidRPr="00BF010E" w:rsidRDefault="007B2194" w:rsidP="00DA3E8A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Liquidity Premium Theory</w:t>
            </w:r>
          </w:p>
          <w:p w14:paraId="6DB0F13D" w14:textId="77777777" w:rsidR="007B2194" w:rsidRDefault="007B2194" w:rsidP="00DA3E8A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Liquidity Premiums and Yield Curves</w:t>
            </w:r>
          </w:p>
          <w:p w14:paraId="311728EB" w14:textId="05DC40DC" w:rsidR="00AF648D" w:rsidRPr="007B2194" w:rsidRDefault="007B2194" w:rsidP="00DA3E8A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 xml:space="preserve">Market Segmentation and Preferred </w:t>
            </w:r>
            <w:proofErr w:type="spellStart"/>
            <w:r w:rsidRPr="007B2194">
              <w:rPr>
                <w:rFonts w:ascii="Cambria Math" w:hAnsi="Cambria Math"/>
              </w:rPr>
              <w:t>Habitatmenjelaskan</w:t>
            </w:r>
            <w:proofErr w:type="spellEnd"/>
            <w:r w:rsidRPr="007B2194">
              <w:rPr>
                <w:rFonts w:ascii="Cambria Math" w:hAnsi="Cambria Math"/>
              </w:rPr>
              <w:t xml:space="preserve"> </w:t>
            </w:r>
            <w:proofErr w:type="spellStart"/>
            <w:r w:rsidRPr="007B2194">
              <w:rPr>
                <w:rFonts w:ascii="Cambria Math" w:hAnsi="Cambria Math"/>
              </w:rPr>
              <w:t>strategi</w:t>
            </w:r>
            <w:proofErr w:type="spellEnd"/>
            <w:r w:rsidRPr="007B2194">
              <w:rPr>
                <w:rFonts w:ascii="Cambria Math" w:hAnsi="Cambria Math"/>
              </w:rPr>
              <w:t xml:space="preserve"> tempat / </w:t>
            </w:r>
            <w:proofErr w:type="spellStart"/>
            <w:r w:rsidRPr="007B2194">
              <w:rPr>
                <w:rFonts w:ascii="Cambria Math" w:hAnsi="Cambria Math"/>
              </w:rPr>
              <w:t>distribusi</w:t>
            </w:r>
            <w:proofErr w:type="spellEnd"/>
          </w:p>
        </w:tc>
      </w:tr>
      <w:tr w:rsidR="00AF648D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6EA3" w14:textId="77777777" w:rsidR="007B2194" w:rsidRPr="00BF010E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Pricing Relationships</w:t>
            </w:r>
          </w:p>
          <w:p w14:paraId="24F21365" w14:textId="77777777" w:rsidR="007B2194" w:rsidRPr="00BF010E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Duration</w:t>
            </w:r>
          </w:p>
          <w:p w14:paraId="75DEDBA9" w14:textId="77777777" w:rsidR="007B2194" w:rsidRPr="00BF010E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Passive Management</w:t>
            </w:r>
          </w:p>
          <w:p w14:paraId="019DD7A9" w14:textId="77777777" w:rsidR="007B2194" w:rsidRPr="00BF010E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Active Management: Swapping Strategies</w:t>
            </w:r>
          </w:p>
          <w:p w14:paraId="01C0393E" w14:textId="77777777" w:rsidR="007B2194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Contingent Immunization</w:t>
            </w:r>
          </w:p>
          <w:p w14:paraId="646A2F55" w14:textId="4B687794" w:rsidR="00AF648D" w:rsidRPr="007B2194" w:rsidRDefault="007B2194" w:rsidP="00DA3E8A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Interest Rate Swap</w:t>
            </w:r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58E05B69" w:rsidR="00AF648D" w:rsidRDefault="007B2194">
            <w:pPr>
              <w:jc w:val="both"/>
              <w:rPr>
                <w:sz w:val="24"/>
                <w:szCs w:val="24"/>
              </w:rPr>
            </w:pPr>
            <w:proofErr w:type="spellStart"/>
            <w:r w:rsidRPr="00BF010E">
              <w:rPr>
                <w:rFonts w:ascii="Cambria Math" w:hAnsi="Cambria Math"/>
              </w:rPr>
              <w:t>Mampu</w:t>
            </w:r>
            <w:proofErr w:type="spellEnd"/>
            <w:r w:rsidRPr="00BF010E">
              <w:rPr>
                <w:rFonts w:ascii="Cambria Math" w:hAnsi="Cambria Math"/>
              </w:rPr>
              <w:t xml:space="preserve"> Framework of Analysis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Global Economic Considerations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Key Economic Variables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Business Cycles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Industry </w:t>
            </w:r>
            <w:proofErr w:type="spellStart"/>
            <w:r w:rsidRPr="00BF010E">
              <w:rPr>
                <w:rFonts w:ascii="Cambria Math" w:hAnsi="Cambria Math"/>
              </w:rPr>
              <w:t>Analysisstrategi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promosi</w:t>
            </w:r>
            <w:proofErr w:type="spellEnd"/>
          </w:p>
        </w:tc>
      </w:tr>
      <w:tr w:rsidR="00AF648D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E8C3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Models of Equity Valuation </w:t>
            </w:r>
          </w:p>
          <w:p w14:paraId="11E44D0C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Intrinsic Value and Market Price</w:t>
            </w:r>
          </w:p>
          <w:p w14:paraId="7E6C6E6B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Dividend Discount Models: General Model </w:t>
            </w:r>
          </w:p>
          <w:p w14:paraId="20D4ED64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No Growth Model</w:t>
            </w:r>
          </w:p>
          <w:p w14:paraId="23A3EC2C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Constant Growth Model</w:t>
            </w:r>
          </w:p>
          <w:p w14:paraId="62A81B77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Estimating Dividend Growth Rates</w:t>
            </w:r>
          </w:p>
          <w:p w14:paraId="66328902" w14:textId="77777777" w:rsidR="007B2194" w:rsidRPr="00BF010E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Specified Holding Period Model</w:t>
            </w:r>
          </w:p>
          <w:p w14:paraId="00677098" w14:textId="77777777" w:rsidR="007B2194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Growth &amp; No Growth Components of Value</w:t>
            </w:r>
          </w:p>
          <w:p w14:paraId="43F17F1D" w14:textId="7534A9EA" w:rsidR="00AF648D" w:rsidRPr="007B2194" w:rsidRDefault="007B2194" w:rsidP="00DA3E8A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Price Earnings Ratios</w:t>
            </w:r>
          </w:p>
        </w:tc>
      </w:tr>
      <w:tr w:rsidR="00AF648D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B7A8" w14:textId="77777777" w:rsidR="007B2194" w:rsidRPr="00BF010E" w:rsidRDefault="007B2194" w:rsidP="00DA3E8A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Option Terminology</w:t>
            </w:r>
          </w:p>
          <w:p w14:paraId="4DBB5EF4" w14:textId="77777777" w:rsidR="007B2194" w:rsidRPr="00BF010E" w:rsidRDefault="007B2194" w:rsidP="00DA3E8A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Market and Exercise Price Relationships</w:t>
            </w:r>
          </w:p>
          <w:p w14:paraId="65C39649" w14:textId="77777777" w:rsidR="007B2194" w:rsidRDefault="007B2194" w:rsidP="00DA3E8A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Equity, Options &amp; Leveraged Equity</w:t>
            </w:r>
          </w:p>
          <w:p w14:paraId="3B1DD4AB" w14:textId="09D5AFBD" w:rsidR="00AF648D" w:rsidRPr="007B2194" w:rsidRDefault="007B2194" w:rsidP="00DA3E8A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Option Strategies</w:t>
            </w:r>
          </w:p>
        </w:tc>
      </w:tr>
      <w:tr w:rsidR="00AF648D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D46A" w14:textId="77777777" w:rsidR="007B2194" w:rsidRPr="00BF010E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Option Values</w:t>
            </w:r>
          </w:p>
          <w:p w14:paraId="681BC909" w14:textId="77777777" w:rsidR="007B2194" w:rsidRPr="00BF010E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Time Value of Options: Call</w:t>
            </w:r>
          </w:p>
          <w:p w14:paraId="0CFC5901" w14:textId="77777777" w:rsidR="007B2194" w:rsidRPr="00BF010E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Replication of Payoffs and Option Values</w:t>
            </w:r>
          </w:p>
          <w:p w14:paraId="47EF4312" w14:textId="77777777" w:rsidR="007B2194" w:rsidRPr="00BF010E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Black-Scholes Option Valuation</w:t>
            </w:r>
          </w:p>
          <w:p w14:paraId="40ECDCDC" w14:textId="77777777" w:rsidR="007B2194" w:rsidRPr="00BF010E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 Insurance</w:t>
            </w:r>
          </w:p>
          <w:p w14:paraId="2A33B122" w14:textId="77777777" w:rsidR="007B2194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 xml:space="preserve">Hedging </w:t>
            </w:r>
            <w:r>
              <w:rPr>
                <w:rFonts w:ascii="Cambria Math" w:hAnsi="Cambria Math"/>
              </w:rPr>
              <w:t>o</w:t>
            </w:r>
            <w:r w:rsidRPr="00BF010E">
              <w:rPr>
                <w:rFonts w:ascii="Cambria Math" w:hAnsi="Cambria Math"/>
              </w:rPr>
              <w:t>n Mispriced Options</w:t>
            </w:r>
          </w:p>
          <w:p w14:paraId="1C372DE7" w14:textId="23205398" w:rsidR="00AF648D" w:rsidRPr="007B2194" w:rsidRDefault="007B2194" w:rsidP="00DA3E8A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>Profit Position on Hedged Put Portfolio</w:t>
            </w:r>
          </w:p>
        </w:tc>
      </w:tr>
      <w:tr w:rsidR="00AF648D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48A5CAFA" w:rsidR="00AF648D" w:rsidRPr="00251388" w:rsidRDefault="00251388" w:rsidP="000C6E73">
            <w:pPr>
              <w:jc w:val="both"/>
              <w:rPr>
                <w:sz w:val="24"/>
                <w:szCs w:val="24"/>
              </w:rPr>
            </w:pPr>
            <w:proofErr w:type="spellStart"/>
            <w:r w:rsidRPr="00251388">
              <w:rPr>
                <w:sz w:val="24"/>
                <w:szCs w:val="24"/>
              </w:rPr>
              <w:t>Memahami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konsep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dasar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manajemen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portofolio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serta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berbagai</w:t>
            </w:r>
            <w:proofErr w:type="spellEnd"/>
            <w:r w:rsidRPr="00251388">
              <w:rPr>
                <w:sz w:val="24"/>
                <w:szCs w:val="24"/>
              </w:rPr>
              <w:t xml:space="preserve"> </w:t>
            </w:r>
            <w:proofErr w:type="spellStart"/>
            <w:r w:rsidRPr="00251388">
              <w:rPr>
                <w:sz w:val="24"/>
                <w:szCs w:val="24"/>
              </w:rPr>
              <w:t>instrumennya</w:t>
            </w:r>
            <w:proofErr w:type="spellEnd"/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44A0FDD9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Default="00DA069A">
            <w:pPr>
              <w:ind w:left="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Utama :</w:t>
            </w:r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3DC5687C" w:rsidR="00AF648D" w:rsidRPr="00DA069A" w:rsidRDefault="00AF648D" w:rsidP="007B2194">
            <w:pPr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2C497360" w:rsidR="00AF648D" w:rsidRPr="00DA069A" w:rsidRDefault="00AF648D" w:rsidP="007B2194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3C51E4EC" w:rsidR="00AF648D" w:rsidRDefault="007B2194" w:rsidP="00DA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Nurlia</w:t>
            </w:r>
            <w:proofErr w:type="spellEnd"/>
            <w:r>
              <w:rPr>
                <w:sz w:val="24"/>
                <w:szCs w:val="24"/>
              </w:rPr>
              <w:t>, S.E., M.M</w:t>
            </w: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940"/>
        <w:gridCol w:w="3171"/>
        <w:gridCol w:w="2283"/>
        <w:gridCol w:w="2093"/>
        <w:gridCol w:w="1886"/>
        <w:gridCol w:w="2385"/>
        <w:gridCol w:w="1060"/>
      </w:tblGrid>
      <w:tr w:rsidR="00AF648D" w14:paraId="1B1CADAC" w14:textId="77777777" w:rsidTr="007B2194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45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7B219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7B219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7B2194" w14:paraId="3F8003D4" w14:textId="77777777" w:rsidTr="007B2194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7B2194" w:rsidRDefault="007B2194" w:rsidP="007B2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96AAE9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Role of Financial Assets and Markets</w:t>
            </w:r>
          </w:p>
          <w:p w14:paraId="2E27697D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Crisis in Corporate Governance</w:t>
            </w:r>
          </w:p>
          <w:p w14:paraId="3906A6C5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nvestments</w:t>
            </w:r>
            <w:proofErr w:type="spellEnd"/>
            <w:r w:rsidRPr="00BF010E">
              <w:rPr>
                <w:rFonts w:ascii="Cambria Math" w:hAnsi="Cambria Math"/>
              </w:rPr>
              <w:t xml:space="preserve"> and Innovation</w:t>
            </w:r>
          </w:p>
          <w:p w14:paraId="4F389C8C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Key Trends – Globalization, </w:t>
            </w:r>
            <w:r w:rsidRPr="00BF010E">
              <w:rPr>
                <w:rFonts w:ascii="Cambria Math" w:hAnsi="Cambria Math"/>
              </w:rPr>
              <w:lastRenderedPageBreak/>
              <w:t>Securitization &amp; Financial engineering</w:t>
            </w:r>
          </w:p>
          <w:p w14:paraId="49DA7D8D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Instrumen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Keuangan</w:t>
            </w:r>
            <w:proofErr w:type="spellEnd"/>
          </w:p>
          <w:p w14:paraId="5E0F6A21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Major Types of Securities</w:t>
            </w:r>
          </w:p>
          <w:p w14:paraId="10676103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Markets and Instruments</w:t>
            </w:r>
          </w:p>
          <w:p w14:paraId="69016E94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Stock Market Indexes</w:t>
            </w:r>
          </w:p>
          <w:p w14:paraId="76FC1055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Derivatives Securities</w:t>
            </w:r>
          </w:p>
          <w:p w14:paraId="3F0B94A6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Primary vs. Secondary Security Sales</w:t>
            </w:r>
          </w:p>
          <w:p w14:paraId="3A52833D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Investment Banking Arrangements</w:t>
            </w:r>
          </w:p>
          <w:p w14:paraId="0A819A53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Public Offerings</w:t>
            </w:r>
          </w:p>
          <w:p w14:paraId="290A097E" w14:textId="77777777" w:rsidR="007B2194" w:rsidRPr="00BF010E" w:rsidRDefault="007B2194" w:rsidP="00DA3E8A">
            <w:pPr>
              <w:pStyle w:val="ListParagraph"/>
              <w:numPr>
                <w:ilvl w:val="0"/>
                <w:numId w:val="1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Private Placements</w:t>
            </w:r>
          </w:p>
          <w:p w14:paraId="0FDEF7A4" w14:textId="011AE81D" w:rsidR="007B2194" w:rsidRPr="007B2194" w:rsidRDefault="007B2194" w:rsidP="00DA3E8A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7B2194">
              <w:rPr>
                <w:rFonts w:ascii="Cambria Math" w:hAnsi="Cambria Math"/>
              </w:rPr>
              <w:t>Types of Orders; margin trading, short sales, margin call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517B336B" w:rsidR="007B2194" w:rsidRDefault="007B2194" w:rsidP="007B219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DD10A4" w14:textId="77777777" w:rsidR="007B2194" w:rsidRDefault="007B2194" w:rsidP="007B21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9D3F8AC" w14:textId="18D41808" w:rsidR="007B2194" w:rsidRDefault="007B2194" w:rsidP="007B2194">
            <w:pPr>
              <w:rPr>
                <w:b/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7CCB4" w14:textId="5B3129CE" w:rsidR="007B2194" w:rsidRPr="007B2194" w:rsidRDefault="007B2194" w:rsidP="007B2194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2B5C8" w14:textId="77777777" w:rsidR="007B2194" w:rsidRPr="007B2194" w:rsidRDefault="007B2194" w:rsidP="007B2194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75DD28FF" w14:textId="77777777" w:rsidR="007B2194" w:rsidRDefault="007B2194" w:rsidP="007B2194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4474F6A6" w14:textId="0591E82C" w:rsidR="007B2194" w:rsidRPr="007B2194" w:rsidRDefault="007B2194" w:rsidP="007B2194">
            <w:pPr>
              <w:rPr>
                <w:b/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2FD71A" w14:textId="77777777" w:rsidR="007B2194" w:rsidRDefault="007B2194" w:rsidP="007B21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787C069" w14:textId="77777777" w:rsidR="007B2194" w:rsidRDefault="007B2194" w:rsidP="00DA3E8A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Investments &amp; Financial Assets</w:t>
            </w:r>
          </w:p>
          <w:p w14:paraId="57D9F5C2" w14:textId="77777777" w:rsidR="007B2194" w:rsidRDefault="007B2194" w:rsidP="00DA3E8A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t xml:space="preserve">Financial Instruments </w:t>
            </w:r>
            <w:proofErr w:type="spellStart"/>
            <w:r w:rsidRPr="007B2194">
              <w:rPr>
                <w:rFonts w:ascii="Cambria Math" w:hAnsi="Cambria Math"/>
              </w:rPr>
              <w:t>Perdagangan</w:t>
            </w:r>
            <w:proofErr w:type="spellEnd"/>
            <w:r w:rsidRPr="007B2194">
              <w:rPr>
                <w:rFonts w:ascii="Cambria Math" w:hAnsi="Cambria Math"/>
              </w:rPr>
              <w:t xml:space="preserve"> </w:t>
            </w:r>
            <w:proofErr w:type="spellStart"/>
            <w:r w:rsidRPr="007B2194">
              <w:rPr>
                <w:rFonts w:ascii="Cambria Math" w:hAnsi="Cambria Math"/>
              </w:rPr>
              <w:t>Sekuritas</w:t>
            </w:r>
            <w:proofErr w:type="spellEnd"/>
          </w:p>
          <w:p w14:paraId="6C8BC729" w14:textId="77777777" w:rsidR="007B2194" w:rsidRDefault="007B2194" w:rsidP="007B2194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1C0436A7" w14:textId="599E78A7" w:rsidR="007B2194" w:rsidRDefault="007B2194" w:rsidP="007B2194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Pustaka</w:t>
            </w:r>
            <w:proofErr w:type="spellEnd"/>
            <w:r>
              <w:rPr>
                <w:rFonts w:ascii="Cambria Math" w:hAnsi="Cambria Math"/>
              </w:rPr>
              <w:t>:</w:t>
            </w:r>
          </w:p>
          <w:p w14:paraId="3DCF6D3C" w14:textId="77777777" w:rsidR="007B2194" w:rsidRDefault="007B2194" w:rsidP="00DA3E8A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Irwin, Investment, Mc Graw Hill, 2005</w:t>
            </w:r>
          </w:p>
          <w:p w14:paraId="56270F4D" w14:textId="339D8A4D" w:rsidR="007B2194" w:rsidRPr="007B2194" w:rsidRDefault="007B2194" w:rsidP="00DA3E8A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7B2194">
              <w:rPr>
                <w:rFonts w:ascii="Cambria Math" w:hAnsi="Cambria Math"/>
              </w:rPr>
              <w:lastRenderedPageBreak/>
              <w:t>Kane, Body., Investment,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77777777" w:rsidR="007B2194" w:rsidRDefault="007B2194" w:rsidP="007B219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3598" w14:paraId="37DD3A70" w14:textId="77777777" w:rsidTr="00AD04A3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9E3598" w:rsidRDefault="009E3598" w:rsidP="009E35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ED220E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- Uncertain Outcomes</w:t>
            </w:r>
          </w:p>
          <w:p w14:paraId="4D403E3D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Risky Investments with Risk-Free</w:t>
            </w:r>
          </w:p>
          <w:p w14:paraId="34A08B1E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Aversion &amp; Utility</w:t>
            </w:r>
          </w:p>
          <w:p w14:paraId="0E05D964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Risk Aversion and Value:</w:t>
            </w:r>
          </w:p>
          <w:p w14:paraId="11717C7D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Utility and Indifference Curves</w:t>
            </w:r>
          </w:p>
          <w:p w14:paraId="49C192DD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Indifference Curves</w:t>
            </w:r>
          </w:p>
          <w:p w14:paraId="222BFEC1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Expected Return</w:t>
            </w:r>
          </w:p>
          <w:p w14:paraId="0CD8FD1F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Variance of Return</w:t>
            </w:r>
          </w:p>
          <w:p w14:paraId="7B733AEA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 Risk with Risk Free Asset</w:t>
            </w:r>
          </w:p>
          <w:p w14:paraId="0EA82D1B" w14:textId="77777777" w:rsidR="009E3598" w:rsidRPr="00BF010E" w:rsidRDefault="009E3598" w:rsidP="00DA3E8A">
            <w:pPr>
              <w:pStyle w:val="ListParagraph"/>
              <w:numPr>
                <w:ilvl w:val="0"/>
                <w:numId w:val="1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Portfolio Risk</w:t>
            </w:r>
          </w:p>
          <w:p w14:paraId="33395E7B" w14:textId="64D70F4B" w:rsidR="009E3598" w:rsidRPr="007B2194" w:rsidRDefault="009E3598" w:rsidP="00DA3E8A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7B2194">
              <w:rPr>
                <w:rFonts w:ascii="Cambria Math" w:hAnsi="Cambria Math"/>
              </w:rPr>
              <w:t>Allocating Capital: Risky &amp; Risk free Assets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3A0F87A4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ADCAFE" w14:textId="77777777" w:rsid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F231667" w14:textId="1C515422" w:rsidR="009E3598" w:rsidRDefault="009E3598" w:rsidP="009E359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F490F" w14:textId="0DA8517B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2B68B1" w14:textId="77777777" w:rsidR="009E3598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693FB36C" w14:textId="77777777" w:rsidR="009E3598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00DF183C" w14:textId="77777777" w:rsidR="009E3598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75711BFD" w14:textId="77777777" w:rsidR="009E3598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3F66B614" w14:textId="09B164B5" w:rsidR="009E3598" w:rsidRPr="007B2194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6263E5F2" w14:textId="77777777" w:rsidR="009E3598" w:rsidRDefault="009E3598" w:rsidP="009E359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1B427D8C" w14:textId="2D795619" w:rsidR="009E3598" w:rsidRDefault="009E3598" w:rsidP="009E359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1BFD39" w14:textId="3626CF01" w:rsidR="009E3598" w:rsidRP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DB1A4C9" w14:textId="77777777" w:rsidR="009E3598" w:rsidRDefault="009E3598" w:rsidP="009E3598">
            <w:pPr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Capital Allocation Between </w:t>
            </w:r>
            <w:r>
              <w:rPr>
                <w:rFonts w:ascii="Cambria Math" w:hAnsi="Cambria Math"/>
              </w:rPr>
              <w:t>t</w:t>
            </w:r>
            <w:r w:rsidRPr="00BF010E">
              <w:rPr>
                <w:rFonts w:ascii="Cambria Math" w:hAnsi="Cambria Math"/>
              </w:rPr>
              <w:t xml:space="preserve">he Risky </w:t>
            </w:r>
            <w:r>
              <w:rPr>
                <w:rFonts w:ascii="Cambria Math" w:hAnsi="Cambria Math"/>
              </w:rPr>
              <w:t>a</w:t>
            </w:r>
            <w:r w:rsidRPr="00BF010E">
              <w:rPr>
                <w:rFonts w:ascii="Cambria Math" w:hAnsi="Cambria Math"/>
              </w:rPr>
              <w:t xml:space="preserve">nd The Risk-Free </w:t>
            </w:r>
            <w:proofErr w:type="spellStart"/>
            <w:r w:rsidRPr="00BF010E">
              <w:rPr>
                <w:rFonts w:ascii="Cambria Math" w:hAnsi="Cambria Math"/>
              </w:rPr>
              <w:t>Asse</w:t>
            </w:r>
            <w:proofErr w:type="spellEnd"/>
          </w:p>
          <w:p w14:paraId="3A254841" w14:textId="77777777" w:rsidR="009E3598" w:rsidRDefault="009E3598" w:rsidP="009E3598">
            <w:pPr>
              <w:rPr>
                <w:rFonts w:ascii="Cambria Math" w:hAnsi="Cambria Math"/>
              </w:rPr>
            </w:pPr>
          </w:p>
          <w:p w14:paraId="4351B6E9" w14:textId="77777777" w:rsidR="009E3598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>
              <w:rPr>
                <w:rFonts w:ascii="Cambria Math" w:hAnsi="Cambria Math"/>
              </w:rPr>
              <w:t>Pustaka</w:t>
            </w:r>
            <w:proofErr w:type="spellEnd"/>
            <w:r>
              <w:rPr>
                <w:rFonts w:ascii="Cambria Math" w:hAnsi="Cambria Math"/>
              </w:rPr>
              <w:t>:</w:t>
            </w:r>
          </w:p>
          <w:p w14:paraId="15841681" w14:textId="77777777" w:rsidR="009E3598" w:rsidRDefault="009E3598" w:rsidP="00DA3E8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Irwin, </w:t>
            </w:r>
            <w:proofErr w:type="spellStart"/>
            <w:r w:rsidRPr="00BF010E">
              <w:rPr>
                <w:rFonts w:ascii="Cambria Math" w:hAnsi="Cambria Math"/>
              </w:rPr>
              <w:t>Investme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nt</w:t>
            </w:r>
            <w:proofErr w:type="spellEnd"/>
            <w:r w:rsidRPr="00BF010E">
              <w:rPr>
                <w:rFonts w:ascii="Cambria Math" w:hAnsi="Cambria Math"/>
              </w:rPr>
              <w:t>, Mc Graw Hill, 2005</w:t>
            </w:r>
          </w:p>
          <w:p w14:paraId="60D72712" w14:textId="227249C0" w:rsidR="009E3598" w:rsidRPr="009E3598" w:rsidRDefault="009E3598" w:rsidP="00DA3E8A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/>
              <w:contextualSpacing/>
              <w:rPr>
                <w:rFonts w:ascii="Cambria Math" w:hAnsi="Cambria Math"/>
              </w:rPr>
            </w:pPr>
            <w:r w:rsidRPr="009E3598">
              <w:rPr>
                <w:rFonts w:ascii="Cambria Math" w:hAnsi="Cambria Math"/>
              </w:rPr>
              <w:t xml:space="preserve">Kane, Body., </w:t>
            </w:r>
            <w:proofErr w:type="spellStart"/>
            <w:r w:rsidRPr="009E3598">
              <w:rPr>
                <w:rFonts w:ascii="Cambria Math" w:hAnsi="Cambria Math"/>
              </w:rPr>
              <w:t>Investme</w:t>
            </w:r>
            <w:proofErr w:type="spellEnd"/>
            <w:r w:rsidRPr="009E3598">
              <w:rPr>
                <w:rFonts w:ascii="Cambria Math" w:hAnsi="Cambria Math"/>
              </w:rPr>
              <w:t xml:space="preserve"> </w:t>
            </w:r>
            <w:proofErr w:type="spellStart"/>
            <w:r w:rsidRPr="009E3598">
              <w:rPr>
                <w:rFonts w:ascii="Cambria Math" w:hAnsi="Cambria Math"/>
              </w:rPr>
              <w:t>nt</w:t>
            </w:r>
            <w:proofErr w:type="spellEnd"/>
            <w:r w:rsidRPr="009E359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0430C59C" w:rsidR="009E3598" w:rsidRDefault="009E3598" w:rsidP="009E3598">
            <w:pPr>
              <w:jc w:val="center"/>
              <w:rPr>
                <w:sz w:val="24"/>
                <w:szCs w:val="24"/>
              </w:rPr>
            </w:pPr>
          </w:p>
        </w:tc>
      </w:tr>
      <w:tr w:rsidR="009E3598" w14:paraId="6DD565D6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9E3598" w:rsidRDefault="009E3598" w:rsidP="009E359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492A9B" w14:textId="77777777" w:rsidR="009E3598" w:rsidRPr="009E3598" w:rsidRDefault="009E3598" w:rsidP="00DA3E8A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9E3598">
              <w:rPr>
                <w:rFonts w:ascii="Cambria Math" w:hAnsi="Cambria Math"/>
              </w:rPr>
              <w:t>Risk Reduction with Diversification</w:t>
            </w:r>
          </w:p>
          <w:p w14:paraId="61F4419E" w14:textId="77777777" w:rsidR="009E3598" w:rsidRPr="009E3598" w:rsidRDefault="009E3598" w:rsidP="00DA3E8A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9E3598">
              <w:rPr>
                <w:rFonts w:ascii="Cambria Math" w:hAnsi="Cambria Math"/>
              </w:rPr>
              <w:t>Two-Security Portfolio: Return &amp; Risk</w:t>
            </w:r>
          </w:p>
          <w:p w14:paraId="728624E9" w14:textId="77777777" w:rsidR="009E3598" w:rsidRPr="009E3598" w:rsidRDefault="009E3598" w:rsidP="00DA3E8A">
            <w:pPr>
              <w:pStyle w:val="ListParagraph"/>
              <w:numPr>
                <w:ilvl w:val="0"/>
                <w:numId w:val="2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9E3598">
              <w:rPr>
                <w:rFonts w:ascii="Cambria Math" w:hAnsi="Cambria Math"/>
              </w:rPr>
              <w:t>Portfolios with Different Correlations</w:t>
            </w:r>
          </w:p>
          <w:p w14:paraId="5002A166" w14:textId="1F42E8AC" w:rsidR="009E3598" w:rsidRPr="009E3598" w:rsidRDefault="009E3598" w:rsidP="00DA3E8A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9E3598">
              <w:rPr>
                <w:rFonts w:ascii="Cambria Math" w:hAnsi="Cambria Math"/>
              </w:rPr>
              <w:t>Risk and Return: Minimum Variance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63D464AF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25802B" w14:textId="77777777" w:rsid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27DD016" w14:textId="38B2BB34" w:rsidR="009E3598" w:rsidRDefault="009E3598" w:rsidP="009E359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A47B50" w14:textId="22C61F72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86EBBB" w14:textId="77777777" w:rsidR="009E3598" w:rsidRPr="007B2194" w:rsidRDefault="009E3598" w:rsidP="009E359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130E35C9" w14:textId="77777777" w:rsidR="009E3598" w:rsidRDefault="009E3598" w:rsidP="009E359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541B830E" w14:textId="2332131F" w:rsidR="009E3598" w:rsidRDefault="009E3598" w:rsidP="009E359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F94C15" w14:textId="77777777" w:rsidR="009E3598" w:rsidRPr="009E3598" w:rsidRDefault="009E3598" w:rsidP="00DA3E8A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BF010E">
              <w:rPr>
                <w:rFonts w:ascii="Cambria Math" w:hAnsi="Cambria Math"/>
              </w:rPr>
              <w:t>Optimal Risky Portfolios</w:t>
            </w:r>
          </w:p>
          <w:p w14:paraId="3ACE97AB" w14:textId="77777777" w:rsidR="009E3598" w:rsidRDefault="009E3598" w:rsidP="009E3598">
            <w:pPr>
              <w:pStyle w:val="ListParagraph"/>
              <w:autoSpaceDE/>
              <w:autoSpaceDN/>
              <w:ind w:left="200"/>
              <w:contextualSpacing/>
              <w:rPr>
                <w:color w:val="000000"/>
                <w:sz w:val="24"/>
                <w:szCs w:val="24"/>
              </w:rPr>
            </w:pPr>
          </w:p>
          <w:p w14:paraId="0672AE55" w14:textId="77777777" w:rsidR="009E3598" w:rsidRDefault="009E3598" w:rsidP="009E3598">
            <w:pPr>
              <w:pStyle w:val="ListParagraph"/>
              <w:autoSpaceDE/>
              <w:autoSpaceDN/>
              <w:ind w:left="200"/>
              <w:contextualSpacing/>
              <w:rPr>
                <w:color w:val="000000"/>
                <w:sz w:val="24"/>
                <w:szCs w:val="24"/>
              </w:rPr>
            </w:pPr>
          </w:p>
          <w:p w14:paraId="45E56916" w14:textId="229D4527" w:rsidR="009E3598" w:rsidRDefault="009E3598" w:rsidP="009E3598">
            <w:pPr>
              <w:pStyle w:val="ListParagraph"/>
              <w:autoSpaceDE/>
              <w:autoSpaceDN/>
              <w:ind w:left="0"/>
              <w:contextualSpacing/>
              <w:rPr>
                <w:rFonts w:ascii="Cambria Math" w:hAnsi="Cambria Math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1. </w:t>
            </w:r>
            <w:r w:rsidRPr="00BF010E">
              <w:rPr>
                <w:rFonts w:ascii="Cambria Math" w:hAnsi="Cambria Math"/>
              </w:rPr>
              <w:t xml:space="preserve">Irwin, </w:t>
            </w:r>
            <w:proofErr w:type="spellStart"/>
            <w:r w:rsidRPr="00BF010E">
              <w:rPr>
                <w:rFonts w:ascii="Cambria Math" w:hAnsi="Cambria Math"/>
              </w:rPr>
              <w:t>Investme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nt</w:t>
            </w:r>
            <w:proofErr w:type="spellEnd"/>
            <w:r w:rsidRPr="00BF010E">
              <w:rPr>
                <w:rFonts w:ascii="Cambria Math" w:hAnsi="Cambria Math"/>
              </w:rPr>
              <w:t>, Mc Graw Hill, 2005</w:t>
            </w:r>
          </w:p>
          <w:p w14:paraId="3E7F9C82" w14:textId="7AB9D320" w:rsidR="009E3598" w:rsidRPr="009E3598" w:rsidRDefault="009E3598" w:rsidP="00DA3E8A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9E3598">
              <w:rPr>
                <w:rFonts w:ascii="Cambria Math" w:hAnsi="Cambria Math"/>
              </w:rPr>
              <w:t xml:space="preserve">Kane, Body., </w:t>
            </w:r>
            <w:proofErr w:type="spellStart"/>
            <w:r w:rsidRPr="009E3598">
              <w:rPr>
                <w:rFonts w:ascii="Cambria Math" w:hAnsi="Cambria Math"/>
              </w:rPr>
              <w:t>Investme</w:t>
            </w:r>
            <w:proofErr w:type="spellEnd"/>
            <w:r w:rsidRPr="009E3598">
              <w:rPr>
                <w:rFonts w:ascii="Cambria Math" w:hAnsi="Cambria Math"/>
              </w:rPr>
              <w:t xml:space="preserve"> </w:t>
            </w:r>
            <w:proofErr w:type="spellStart"/>
            <w:r w:rsidRPr="009E3598">
              <w:rPr>
                <w:rFonts w:ascii="Cambria Math" w:hAnsi="Cambria Math"/>
              </w:rPr>
              <w:t>nt</w:t>
            </w:r>
            <w:proofErr w:type="spellEnd"/>
            <w:r w:rsidRPr="009E359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78969917" w:rsidR="009E3598" w:rsidRDefault="009E3598" w:rsidP="009E3598">
            <w:pPr>
              <w:jc w:val="center"/>
              <w:rPr>
                <w:sz w:val="24"/>
                <w:szCs w:val="24"/>
              </w:rPr>
            </w:pPr>
          </w:p>
        </w:tc>
      </w:tr>
      <w:tr w:rsidR="009E3598" w14:paraId="589727A8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9E3598" w:rsidRDefault="009E3598" w:rsidP="009E359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5E85D6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Capital Asset Pricing Model (CAPM)</w:t>
            </w:r>
          </w:p>
          <w:p w14:paraId="094111E0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Capital Market Line</w:t>
            </w:r>
          </w:p>
          <w:p w14:paraId="20577B85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Return and Risk </w:t>
            </w:r>
            <w:r>
              <w:rPr>
                <w:rFonts w:ascii="Cambria Math" w:hAnsi="Cambria Math"/>
              </w:rPr>
              <w:t>f</w:t>
            </w:r>
            <w:r w:rsidRPr="00BF010E">
              <w:rPr>
                <w:rFonts w:ascii="Cambria Math" w:hAnsi="Cambria Math"/>
              </w:rPr>
              <w:t>or Individual Securities Security Market Line</w:t>
            </w:r>
          </w:p>
          <w:p w14:paraId="572A592F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Advantages of the Single Index Model</w:t>
            </w:r>
          </w:p>
          <w:p w14:paraId="0EAC3EF0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Single Factor Model</w:t>
            </w:r>
          </w:p>
          <w:p w14:paraId="00F72F05" w14:textId="77777777" w:rsidR="009E3598" w:rsidRPr="00BF010E" w:rsidRDefault="009E3598" w:rsidP="00DA3E8A">
            <w:pPr>
              <w:pStyle w:val="ListParagraph"/>
              <w:numPr>
                <w:ilvl w:val="0"/>
                <w:numId w:val="2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Risk Premium Format</w:t>
            </w:r>
          </w:p>
          <w:p w14:paraId="4EE2E7B2" w14:textId="25D37E47" w:rsidR="009E3598" w:rsidRPr="00AD04A3" w:rsidRDefault="009E3598" w:rsidP="00DA3E8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AD04A3">
              <w:rPr>
                <w:rFonts w:ascii="Cambria Math" w:hAnsi="Cambria Math"/>
              </w:rPr>
              <w:t>Security Characteristic Line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0108C83B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C6A83F" w14:textId="77777777" w:rsid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69336B3" w14:textId="0F3168E8" w:rsidR="009E3598" w:rsidRDefault="009E3598" w:rsidP="009E359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625D9" w14:textId="48F642F2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8C8E7F7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3E77B204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1906F836" w14:textId="10F521A4" w:rsidR="009E3598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19285B" w14:textId="77777777" w:rsidR="00AD04A3" w:rsidRDefault="009E3598" w:rsidP="00AD04A3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AD04A3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AD04A3">
              <w:rPr>
                <w:b/>
                <w:color w:val="000000"/>
                <w:sz w:val="24"/>
                <w:szCs w:val="24"/>
              </w:rPr>
              <w:t>:</w:t>
            </w:r>
            <w:r w:rsidRPr="00AD04A3">
              <w:rPr>
                <w:color w:val="000000"/>
                <w:sz w:val="24"/>
                <w:szCs w:val="24"/>
              </w:rPr>
              <w:t xml:space="preserve"> </w:t>
            </w:r>
          </w:p>
          <w:p w14:paraId="78220FB6" w14:textId="0867BD34" w:rsidR="00AD04A3" w:rsidRPr="00AD04A3" w:rsidRDefault="00AD04A3" w:rsidP="00DA3E8A">
            <w:pPr>
              <w:pStyle w:val="ListParagraph"/>
              <w:numPr>
                <w:ilvl w:val="0"/>
                <w:numId w:val="2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Capital Asset Pricing Model (CAPM)</w:t>
            </w:r>
          </w:p>
          <w:p w14:paraId="7AA8E3B6" w14:textId="77777777" w:rsidR="00AD04A3" w:rsidRDefault="00AD04A3" w:rsidP="00AD04A3">
            <w:pPr>
              <w:pStyle w:val="ListParagraph"/>
              <w:autoSpaceDE/>
              <w:autoSpaceDN/>
              <w:ind w:left="0"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Index Models</w:t>
            </w:r>
            <w:r w:rsidR="009E3598" w:rsidRPr="00AD04A3">
              <w:rPr>
                <w:color w:val="000000"/>
                <w:sz w:val="24"/>
                <w:szCs w:val="24"/>
              </w:rPr>
              <w:br/>
            </w:r>
            <w:proofErr w:type="spellStart"/>
            <w:r w:rsidR="009E3598" w:rsidRPr="00AD04A3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="009E3598" w:rsidRPr="00AD04A3">
              <w:rPr>
                <w:b/>
                <w:color w:val="000000"/>
                <w:sz w:val="24"/>
                <w:szCs w:val="24"/>
              </w:rPr>
              <w:t>:</w:t>
            </w:r>
            <w:r w:rsidR="009E3598" w:rsidRPr="00AD04A3">
              <w:rPr>
                <w:b/>
                <w:color w:val="000000"/>
                <w:sz w:val="24"/>
                <w:szCs w:val="24"/>
              </w:rPr>
              <w:br/>
            </w:r>
            <w:r w:rsidR="009E3598" w:rsidRPr="00AD04A3"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BF010E">
              <w:rPr>
                <w:rFonts w:ascii="Cambria Math" w:hAnsi="Cambria Math"/>
              </w:rPr>
              <w:t xml:space="preserve">Irwin, </w:t>
            </w:r>
            <w:proofErr w:type="spellStart"/>
            <w:r w:rsidRPr="00BF010E">
              <w:rPr>
                <w:rFonts w:ascii="Cambria Math" w:hAnsi="Cambria Math"/>
              </w:rPr>
              <w:t>Investme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nt</w:t>
            </w:r>
            <w:proofErr w:type="spellEnd"/>
            <w:r w:rsidRPr="00BF010E">
              <w:rPr>
                <w:rFonts w:ascii="Cambria Math" w:hAnsi="Cambria Math"/>
              </w:rPr>
              <w:t>, Mc Graw Hill, 2005</w:t>
            </w:r>
          </w:p>
          <w:p w14:paraId="3B6CE531" w14:textId="3C34BFF1" w:rsidR="009E3598" w:rsidRPr="00AD04A3" w:rsidRDefault="00AD04A3" w:rsidP="00DA3E8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E3598">
              <w:rPr>
                <w:rFonts w:ascii="Cambria Math" w:hAnsi="Cambria Math"/>
              </w:rPr>
              <w:t xml:space="preserve">Kane, Body., </w:t>
            </w:r>
            <w:proofErr w:type="spellStart"/>
            <w:r w:rsidRPr="009E3598">
              <w:rPr>
                <w:rFonts w:ascii="Cambria Math" w:hAnsi="Cambria Math"/>
              </w:rPr>
              <w:t>Investme</w:t>
            </w:r>
            <w:proofErr w:type="spellEnd"/>
            <w:r w:rsidRPr="009E3598">
              <w:rPr>
                <w:rFonts w:ascii="Cambria Math" w:hAnsi="Cambria Math"/>
              </w:rPr>
              <w:t xml:space="preserve"> </w:t>
            </w:r>
            <w:proofErr w:type="spellStart"/>
            <w:r w:rsidRPr="009E3598">
              <w:rPr>
                <w:rFonts w:ascii="Cambria Math" w:hAnsi="Cambria Math"/>
              </w:rPr>
              <w:t>nt</w:t>
            </w:r>
            <w:proofErr w:type="spellEnd"/>
            <w:r w:rsidRPr="009E359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7164EF09" w:rsidR="009E3598" w:rsidRDefault="009E3598" w:rsidP="009E3598">
            <w:pPr>
              <w:jc w:val="center"/>
              <w:rPr>
                <w:sz w:val="24"/>
                <w:szCs w:val="24"/>
              </w:rPr>
            </w:pPr>
          </w:p>
        </w:tc>
      </w:tr>
      <w:tr w:rsidR="009E3598" w14:paraId="6A133C97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9E3598" w:rsidRDefault="009E3598" w:rsidP="009E359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177998" w14:textId="77777777" w:rsidR="00AD04A3" w:rsidRPr="00AD04A3" w:rsidRDefault="00AD04A3" w:rsidP="00DA3E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Single Factor Model</w:t>
            </w:r>
          </w:p>
          <w:p w14:paraId="69A0A737" w14:textId="77777777" w:rsidR="00AD04A3" w:rsidRPr="00AD04A3" w:rsidRDefault="00AD04A3" w:rsidP="00DA3E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Single Factor Model Equation</w:t>
            </w:r>
          </w:p>
          <w:p w14:paraId="533BD181" w14:textId="77777777" w:rsidR="00AD04A3" w:rsidRPr="00AD04A3" w:rsidRDefault="00AD04A3" w:rsidP="00DA3E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Multifactor Models</w:t>
            </w:r>
          </w:p>
          <w:p w14:paraId="38E12A9D" w14:textId="77777777" w:rsidR="00AD04A3" w:rsidRPr="00AD04A3" w:rsidRDefault="00AD04A3" w:rsidP="00DA3E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Multifactor Model Equation</w:t>
            </w:r>
          </w:p>
          <w:p w14:paraId="312CA054" w14:textId="77777777" w:rsidR="00AD04A3" w:rsidRPr="00AD04A3" w:rsidRDefault="00AD04A3" w:rsidP="00DA3E8A">
            <w:pPr>
              <w:pStyle w:val="ListParagraph"/>
              <w:numPr>
                <w:ilvl w:val="0"/>
                <w:numId w:val="2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Arbitrage Pricing Theory</w:t>
            </w:r>
          </w:p>
          <w:p w14:paraId="5C2FEB9F" w14:textId="180F8172" w:rsidR="009E3598" w:rsidRPr="00AD04A3" w:rsidRDefault="00AD04A3" w:rsidP="00DA3E8A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AD04A3">
              <w:rPr>
                <w:rFonts w:ascii="Cambria Math" w:hAnsi="Cambria Math"/>
              </w:rPr>
              <w:t>Portfolios and Individual Security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5C5C7AD9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D5226C" w14:textId="77777777" w:rsid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3B5B9EB" w14:textId="50964F4B" w:rsidR="009E3598" w:rsidRDefault="009E3598" w:rsidP="009E359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2038" w14:textId="08CE85EF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DC2934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4A25939F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32A2F8DC" w14:textId="1E9D0B89" w:rsidR="009E3598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30D7D8" w14:textId="17C4FF5A" w:rsidR="00AD04A3" w:rsidRDefault="009E3598" w:rsidP="00AD04A3">
            <w:pPr>
              <w:pStyle w:val="ListParagraph"/>
              <w:autoSpaceDE/>
              <w:autoSpaceDN/>
              <w:ind w:left="0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6633A6C" w14:textId="77777777" w:rsidR="00AD04A3" w:rsidRDefault="00AD04A3" w:rsidP="00DA3E8A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200" w:hanging="200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Arbitrage Pricing Theory and</w:t>
            </w:r>
          </w:p>
          <w:p w14:paraId="34FBCA3F" w14:textId="77777777" w:rsidR="00AD04A3" w:rsidRDefault="00AD04A3" w:rsidP="00DA3E8A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200" w:hanging="200"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>Multifactor Models of Risk and Return</w:t>
            </w:r>
          </w:p>
          <w:p w14:paraId="21B3C3C6" w14:textId="77777777" w:rsidR="00AD04A3" w:rsidRDefault="009E3598" w:rsidP="00C8290C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AD04A3">
              <w:rPr>
                <w:color w:val="000000"/>
                <w:sz w:val="24"/>
                <w:szCs w:val="24"/>
              </w:rPr>
              <w:br/>
            </w:r>
            <w:proofErr w:type="spellStart"/>
            <w:r w:rsidRPr="00AD04A3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AD04A3">
              <w:rPr>
                <w:b/>
                <w:color w:val="000000"/>
                <w:sz w:val="24"/>
                <w:szCs w:val="24"/>
              </w:rPr>
              <w:t>:</w:t>
            </w:r>
          </w:p>
          <w:p w14:paraId="0F605FFF" w14:textId="77777777" w:rsidR="00C8290C" w:rsidRDefault="00AD04A3" w:rsidP="00DA3E8A">
            <w:pPr>
              <w:pStyle w:val="ListParagraph"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AD04A3">
              <w:rPr>
                <w:rFonts w:ascii="Cambria Math" w:hAnsi="Cambria Math"/>
              </w:rPr>
              <w:t xml:space="preserve">Irwin, </w:t>
            </w:r>
            <w:proofErr w:type="spellStart"/>
            <w:r w:rsidRPr="00AD04A3">
              <w:rPr>
                <w:rFonts w:ascii="Cambria Math" w:hAnsi="Cambria Math"/>
              </w:rPr>
              <w:t>Investme</w:t>
            </w:r>
            <w:proofErr w:type="spellEnd"/>
            <w:r w:rsidRPr="00AD04A3">
              <w:rPr>
                <w:rFonts w:ascii="Cambria Math" w:hAnsi="Cambria Math"/>
              </w:rPr>
              <w:t xml:space="preserve"> </w:t>
            </w:r>
            <w:proofErr w:type="spellStart"/>
            <w:r w:rsidRPr="00AD04A3">
              <w:rPr>
                <w:rFonts w:ascii="Cambria Math" w:hAnsi="Cambria Math"/>
              </w:rPr>
              <w:t>nt</w:t>
            </w:r>
            <w:proofErr w:type="spellEnd"/>
            <w:r w:rsidRPr="00AD04A3">
              <w:rPr>
                <w:rFonts w:ascii="Cambria Math" w:hAnsi="Cambria Math"/>
              </w:rPr>
              <w:t>, Mc Graw Hill, 2005</w:t>
            </w:r>
          </w:p>
          <w:p w14:paraId="3131D4C8" w14:textId="59D9B0CC" w:rsidR="009E3598" w:rsidRPr="00C8290C" w:rsidRDefault="00AD04A3" w:rsidP="00DA3E8A">
            <w:pPr>
              <w:pStyle w:val="ListParagraph"/>
              <w:numPr>
                <w:ilvl w:val="0"/>
                <w:numId w:val="2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t xml:space="preserve">Kane, Body.,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7F4F83F6" w:rsidR="009E3598" w:rsidRDefault="009E3598" w:rsidP="009E3598">
            <w:pPr>
              <w:jc w:val="center"/>
              <w:rPr>
                <w:sz w:val="24"/>
                <w:szCs w:val="24"/>
              </w:rPr>
            </w:pPr>
          </w:p>
        </w:tc>
      </w:tr>
      <w:tr w:rsidR="009E3598" w14:paraId="4BE36C4F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9E3598" w:rsidRDefault="009E3598" w:rsidP="009E3598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73935" w14:textId="77777777" w:rsidR="00C8290C" w:rsidRPr="00BF010E" w:rsidRDefault="00C8290C" w:rsidP="00DA3E8A">
            <w:pPr>
              <w:pStyle w:val="ListParagraph"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Efficient Market Hypothesis (EMH)</w:t>
            </w:r>
          </w:p>
          <w:p w14:paraId="299AA196" w14:textId="77777777" w:rsidR="00C8290C" w:rsidRPr="00BF010E" w:rsidRDefault="00C8290C" w:rsidP="00DA3E8A">
            <w:pPr>
              <w:pStyle w:val="ListParagraph"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Random Price Changes</w:t>
            </w:r>
          </w:p>
          <w:p w14:paraId="2C35D095" w14:textId="77777777" w:rsidR="00C8290C" w:rsidRPr="00BF010E" w:rsidRDefault="00C8290C" w:rsidP="00DA3E8A">
            <w:pPr>
              <w:pStyle w:val="ListParagraph"/>
              <w:numPr>
                <w:ilvl w:val="0"/>
                <w:numId w:val="2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Types of Stock Analysis</w:t>
            </w:r>
          </w:p>
          <w:p w14:paraId="01160C95" w14:textId="278FBCD9" w:rsidR="009E3598" w:rsidRPr="00C8290C" w:rsidRDefault="00C8290C" w:rsidP="00DA3E8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>Market Efficiency &amp; Portfolio Management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3D6ED05B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9D2AA8" w14:textId="77777777" w:rsidR="009E3598" w:rsidRDefault="009E3598" w:rsidP="009E3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F4100EA" w14:textId="0C7A4D72" w:rsidR="009E3598" w:rsidRDefault="009E3598" w:rsidP="009E359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CDA4A" w14:textId="5F3BFCA3" w:rsidR="009E3598" w:rsidRDefault="009E3598" w:rsidP="009E359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FD5F05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4B330A13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3CDF1516" w14:textId="00164AC8" w:rsidR="009E3598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BBFF18" w14:textId="495F567D" w:rsidR="00AD04A3" w:rsidRDefault="009E3598" w:rsidP="009E359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136182E" w14:textId="77777777" w:rsidR="00AD04A3" w:rsidRPr="00BF010E" w:rsidRDefault="00AD04A3" w:rsidP="00DA3E8A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Efficient Market Hypothesis (EMH)</w:t>
            </w:r>
          </w:p>
          <w:p w14:paraId="10CD029D" w14:textId="77777777" w:rsidR="00C8290C" w:rsidRDefault="00AD04A3" w:rsidP="00DA3E8A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Random Walk with Positive Trend</w:t>
            </w:r>
          </w:p>
          <w:p w14:paraId="38B59213" w14:textId="77777777" w:rsidR="00C8290C" w:rsidRPr="00C8290C" w:rsidRDefault="00AD04A3" w:rsidP="00DA3E8A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200" w:hanging="218"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t>Random Price Changes</w:t>
            </w:r>
          </w:p>
          <w:p w14:paraId="470426CA" w14:textId="77777777" w:rsidR="00C8290C" w:rsidRDefault="00C8290C" w:rsidP="00C8290C">
            <w:pPr>
              <w:pStyle w:val="ListParagraph"/>
              <w:autoSpaceDE/>
              <w:autoSpaceDN/>
              <w:ind w:left="200"/>
              <w:contextualSpacing/>
              <w:rPr>
                <w:color w:val="000000"/>
                <w:sz w:val="24"/>
                <w:szCs w:val="24"/>
              </w:rPr>
            </w:pPr>
          </w:p>
          <w:p w14:paraId="60D79CF3" w14:textId="28B1C5F6" w:rsidR="00C8290C" w:rsidRPr="00C8290C" w:rsidRDefault="009E3598" w:rsidP="00C8290C">
            <w:pPr>
              <w:pStyle w:val="ListParagraph"/>
              <w:autoSpaceDE/>
              <w:autoSpaceDN/>
              <w:ind w:left="0"/>
              <w:contextualSpacing/>
              <w:rPr>
                <w:rFonts w:ascii="Cambria Math" w:hAnsi="Cambria Math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6A124930" w14:textId="25AB4438" w:rsidR="00C8290C" w:rsidRPr="00C8290C" w:rsidRDefault="00C8290C" w:rsidP="00DA3E8A">
            <w:pPr>
              <w:pStyle w:val="ListParagraph"/>
              <w:numPr>
                <w:ilvl w:val="0"/>
                <w:numId w:val="30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t xml:space="preserve">Irwin,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Mc Graw Hill, 2005</w:t>
            </w:r>
          </w:p>
          <w:p w14:paraId="5538BC6A" w14:textId="5A8EA1F5" w:rsidR="009E3598" w:rsidRPr="00C8290C" w:rsidRDefault="00C8290C" w:rsidP="00DA3E8A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 xml:space="preserve">Kane, Body.,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1B57E14B" w:rsidR="009E3598" w:rsidRDefault="009E3598" w:rsidP="009E3598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53B373F0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3D8BED" w14:textId="77777777" w:rsidR="00C8290C" w:rsidRPr="00BF010E" w:rsidRDefault="00C8290C" w:rsidP="00DA3E8A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Overview of Investigation Tests of the Single Factor Model</w:t>
            </w:r>
          </w:p>
          <w:p w14:paraId="7C2DD285" w14:textId="77777777" w:rsidR="00C8290C" w:rsidRPr="00BF010E" w:rsidRDefault="00C8290C" w:rsidP="00DA3E8A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Tests of the Multifactor Model</w:t>
            </w:r>
          </w:p>
          <w:p w14:paraId="04F226D7" w14:textId="77777777" w:rsidR="00C8290C" w:rsidRPr="00BF010E" w:rsidRDefault="00C8290C" w:rsidP="00DA3E8A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Anomalies Literature</w:t>
            </w:r>
          </w:p>
          <w:p w14:paraId="58C8B695" w14:textId="77777777" w:rsidR="00C8290C" w:rsidRPr="00BF010E" w:rsidRDefault="00C8290C" w:rsidP="00DA3E8A">
            <w:pPr>
              <w:pStyle w:val="ListParagraph"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BF010E">
              <w:rPr>
                <w:rFonts w:ascii="Cambria Math" w:hAnsi="Cambria Math"/>
              </w:rPr>
              <w:t>Fama</w:t>
            </w:r>
            <w:proofErr w:type="spellEnd"/>
            <w:r w:rsidRPr="00BF010E">
              <w:rPr>
                <w:rFonts w:ascii="Cambria Math" w:hAnsi="Cambria Math"/>
              </w:rPr>
              <w:t>-French Three Factor Model</w:t>
            </w:r>
          </w:p>
          <w:p w14:paraId="2F7F250B" w14:textId="27115FFA" w:rsidR="00C8290C" w:rsidRPr="00C8290C" w:rsidRDefault="00C8290C" w:rsidP="00DA3E8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>Time-Varying Volatility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5B606676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CCA24B" w14:textId="77777777" w:rsidR="00C8290C" w:rsidRDefault="00C8290C" w:rsidP="00C82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AEE8DB9" w14:textId="6A7AFC52" w:rsidR="00C8290C" w:rsidRDefault="00C8290C" w:rsidP="00C8290C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FD617" w14:textId="5306E218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1A589A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52C5B621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3684E8B4" w14:textId="05E8F3F2" w:rsidR="00C8290C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B5832B" w14:textId="77777777" w:rsidR="00C8290C" w:rsidRPr="00C8290C" w:rsidRDefault="00C8290C" w:rsidP="00C8290C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3DCBC7B5" w14:textId="6A2201BA" w:rsidR="00C8290C" w:rsidRPr="00BF010E" w:rsidRDefault="00C8290C" w:rsidP="00DA3E8A">
            <w:pPr>
              <w:pStyle w:val="ListParagraph"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Measurement Error in Beta</w:t>
            </w:r>
          </w:p>
          <w:p w14:paraId="6312B1B5" w14:textId="5F386649" w:rsidR="00C8290C" w:rsidRDefault="00C8290C" w:rsidP="00DA3E8A">
            <w:pPr>
              <w:pStyle w:val="ListParagraph"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t>Anomalies Literature</w:t>
            </w:r>
          </w:p>
          <w:p w14:paraId="11B8F030" w14:textId="77777777" w:rsidR="00C8290C" w:rsidRPr="00C8290C" w:rsidRDefault="00C8290C" w:rsidP="00C8290C">
            <w:pPr>
              <w:autoSpaceDE/>
              <w:autoSpaceDN/>
              <w:contextualSpacing/>
              <w:rPr>
                <w:rFonts w:ascii="Cambria Math" w:hAnsi="Cambria Math"/>
              </w:rPr>
            </w:pPr>
          </w:p>
          <w:p w14:paraId="01EA86C2" w14:textId="77777777" w:rsidR="00C8290C" w:rsidRDefault="00C8290C" w:rsidP="00C8290C">
            <w:pPr>
              <w:pStyle w:val="ListParagraph"/>
              <w:autoSpaceDE/>
              <w:autoSpaceDN/>
              <w:ind w:left="0"/>
              <w:contextualSpacing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3D549064" w14:textId="4E406962" w:rsidR="00C8290C" w:rsidRPr="00C8290C" w:rsidRDefault="00C8290C" w:rsidP="00DA3E8A">
            <w:pPr>
              <w:pStyle w:val="ListParagraph"/>
              <w:numPr>
                <w:ilvl w:val="0"/>
                <w:numId w:val="3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lastRenderedPageBreak/>
              <w:t xml:space="preserve">Irwin,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Mc Graw Hill, 2005</w:t>
            </w:r>
          </w:p>
          <w:p w14:paraId="23E00BA6" w14:textId="70343453" w:rsidR="00C8290C" w:rsidRPr="00C8290C" w:rsidRDefault="00C8290C" w:rsidP="00DA3E8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 xml:space="preserve">Kane, Body.,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1817C140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4C3061E3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C8290C" w:rsidRDefault="00C8290C" w:rsidP="00C82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C8290C" w:rsidRDefault="00C8290C" w:rsidP="00C8290C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50F7BB66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C8290C" w:rsidRDefault="00C8290C" w:rsidP="00C8290C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C8290C" w:rsidRDefault="00C8290C" w:rsidP="00C8290C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2647EF0F" w:rsidR="00C8290C" w:rsidRDefault="00C8290C" w:rsidP="00C8290C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40FDDFC7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22E8368A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A6562" w14:textId="77777777" w:rsidR="00C8290C" w:rsidRPr="00BF010E" w:rsidRDefault="00C8290C" w:rsidP="00DA3E8A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Characteristics</w:t>
            </w:r>
          </w:p>
          <w:p w14:paraId="09003619" w14:textId="77777777" w:rsidR="00C8290C" w:rsidRPr="00BF010E" w:rsidRDefault="00C8290C" w:rsidP="00DA3E8A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Different Issuers of Bonds</w:t>
            </w:r>
          </w:p>
          <w:p w14:paraId="68281A39" w14:textId="77777777" w:rsidR="00C8290C" w:rsidRPr="00BF010E" w:rsidRDefault="00C8290C" w:rsidP="00DA3E8A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Provisions of Bonds</w:t>
            </w:r>
          </w:p>
          <w:p w14:paraId="6582DEF0" w14:textId="77777777" w:rsidR="00C8290C" w:rsidRPr="00BF010E" w:rsidRDefault="00C8290C" w:rsidP="00DA3E8A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Pricing</w:t>
            </w:r>
          </w:p>
          <w:p w14:paraId="68AF7C0B" w14:textId="77777777" w:rsidR="00C8290C" w:rsidRPr="00BF010E" w:rsidRDefault="00C8290C" w:rsidP="00DA3E8A">
            <w:pPr>
              <w:pStyle w:val="ListParagraph"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Prices and Yields</w:t>
            </w:r>
          </w:p>
          <w:p w14:paraId="57E8D9CD" w14:textId="2F36B08D" w:rsidR="00C8290C" w:rsidRPr="00C8290C" w:rsidRDefault="00C8290C" w:rsidP="00DA3E8A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>Prices and Coupon Rates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609BB83C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9CA277" w14:textId="77777777" w:rsidR="00C8290C" w:rsidRDefault="00C8290C" w:rsidP="00C82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8552614" w14:textId="1D116269" w:rsidR="00C8290C" w:rsidRDefault="00C8290C" w:rsidP="00C8290C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9A12" w14:textId="3EF90BF2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1B81D" w14:textId="77777777" w:rsidR="00801DE8" w:rsidRPr="007B2194" w:rsidRDefault="00C8290C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801DE8"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2CE11398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49FD5EFC" w14:textId="51B966A4" w:rsidR="00C8290C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099890" w14:textId="77777777" w:rsidR="00C8290C" w:rsidRDefault="00C8290C" w:rsidP="00C8290C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7EEC30EA" w14:textId="77777777" w:rsidR="00C8290C" w:rsidRDefault="00C8290C" w:rsidP="00C8290C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7A14FAF0" w14:textId="74535D4F" w:rsidR="00C8290C" w:rsidRPr="00C8290C" w:rsidRDefault="00C8290C" w:rsidP="00DA3E8A">
            <w:pPr>
              <w:pStyle w:val="ListParagraph"/>
              <w:numPr>
                <w:ilvl w:val="0"/>
                <w:numId w:val="3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C8290C">
              <w:rPr>
                <w:rFonts w:ascii="Cambria Math" w:hAnsi="Cambria Math"/>
              </w:rPr>
              <w:t xml:space="preserve">Irwin,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Mc Graw Hill, 2005</w:t>
            </w:r>
          </w:p>
          <w:p w14:paraId="1831B71A" w14:textId="11EBB4DD" w:rsidR="00C8290C" w:rsidRPr="00C8290C" w:rsidRDefault="00C8290C" w:rsidP="00DA3E8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8290C">
              <w:rPr>
                <w:rFonts w:ascii="Cambria Math" w:hAnsi="Cambria Math"/>
              </w:rPr>
              <w:t xml:space="preserve">Kane, Body., </w:t>
            </w:r>
            <w:proofErr w:type="spellStart"/>
            <w:r w:rsidRPr="00C8290C">
              <w:rPr>
                <w:rFonts w:ascii="Cambria Math" w:hAnsi="Cambria Math"/>
              </w:rPr>
              <w:t>Investme</w:t>
            </w:r>
            <w:proofErr w:type="spellEnd"/>
            <w:r w:rsidRPr="00C8290C">
              <w:rPr>
                <w:rFonts w:ascii="Cambria Math" w:hAnsi="Cambria Math"/>
              </w:rPr>
              <w:t xml:space="preserve"> </w:t>
            </w:r>
            <w:proofErr w:type="spellStart"/>
            <w:r w:rsidRPr="00C8290C">
              <w:rPr>
                <w:rFonts w:ascii="Cambria Math" w:hAnsi="Cambria Math"/>
              </w:rPr>
              <w:t>nt</w:t>
            </w:r>
            <w:proofErr w:type="spellEnd"/>
            <w:r w:rsidRPr="00C8290C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30AAD4C3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62E0E15E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56C494" w14:textId="77777777" w:rsidR="00801DE8" w:rsidRPr="00BF010E" w:rsidRDefault="00801DE8" w:rsidP="00DA3E8A">
            <w:pPr>
              <w:pStyle w:val="ListParagraph"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Theories of Term Structure</w:t>
            </w:r>
          </w:p>
          <w:p w14:paraId="46C01EC2" w14:textId="77777777" w:rsidR="00801DE8" w:rsidRPr="00BF010E" w:rsidRDefault="00801DE8" w:rsidP="00DA3E8A">
            <w:pPr>
              <w:pStyle w:val="ListParagraph"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Expectations Theory</w:t>
            </w:r>
          </w:p>
          <w:p w14:paraId="5368CCC5" w14:textId="77777777" w:rsidR="00801DE8" w:rsidRPr="00BF010E" w:rsidRDefault="00801DE8" w:rsidP="00DA3E8A">
            <w:pPr>
              <w:pStyle w:val="ListParagraph"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Liquidity Premium Theory</w:t>
            </w:r>
          </w:p>
          <w:p w14:paraId="768488AA" w14:textId="77777777" w:rsidR="00801DE8" w:rsidRPr="00BF010E" w:rsidRDefault="00801DE8" w:rsidP="00DA3E8A">
            <w:pPr>
              <w:pStyle w:val="ListParagraph"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Liquidity Premiums and Yield Curves</w:t>
            </w:r>
          </w:p>
          <w:p w14:paraId="0D67AF03" w14:textId="557BDF90" w:rsidR="00C8290C" w:rsidRPr="00801DE8" w:rsidRDefault="00801DE8" w:rsidP="00DA3E8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801DE8">
              <w:rPr>
                <w:rFonts w:ascii="Cambria Math" w:hAnsi="Cambria Math"/>
              </w:rPr>
              <w:t xml:space="preserve">Market Segmentation and Preferred </w:t>
            </w:r>
            <w:proofErr w:type="spellStart"/>
            <w:r w:rsidRPr="00801DE8">
              <w:rPr>
                <w:rFonts w:ascii="Cambria Math" w:hAnsi="Cambria Math"/>
              </w:rPr>
              <w:t>Habitatmenjelaskan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strategi</w:t>
            </w:r>
            <w:proofErr w:type="spellEnd"/>
            <w:r w:rsidRPr="00801DE8">
              <w:rPr>
                <w:rFonts w:ascii="Cambria Math" w:hAnsi="Cambria Math"/>
              </w:rPr>
              <w:t xml:space="preserve"> tempat / </w:t>
            </w:r>
            <w:proofErr w:type="spellStart"/>
            <w:r w:rsidRPr="00801DE8">
              <w:rPr>
                <w:rFonts w:ascii="Cambria Math" w:hAnsi="Cambria Math"/>
              </w:rPr>
              <w:t>distribusi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19C5D902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3A7782" w14:textId="77777777" w:rsidR="00801DE8" w:rsidRDefault="00801DE8" w:rsidP="00801D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4937396" w14:textId="1907B156" w:rsidR="00C8290C" w:rsidRDefault="00801DE8" w:rsidP="00801DE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572AF480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FE9336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2E62706F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7119F6D7" w14:textId="118028CB" w:rsidR="00C8290C" w:rsidRDefault="00801DE8" w:rsidP="00801DE8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6D1E14" w14:textId="77777777" w:rsidR="00801DE8" w:rsidRDefault="00801DE8" w:rsidP="00801DE8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7E27B62F" w14:textId="2B948A7D" w:rsidR="00801DE8" w:rsidRDefault="00801DE8" w:rsidP="00801DE8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7C91B719" w14:textId="77777777" w:rsidR="00801DE8" w:rsidRDefault="00801DE8" w:rsidP="00801DE8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</w:p>
          <w:p w14:paraId="54852FDF" w14:textId="77777777" w:rsidR="00801DE8" w:rsidRPr="00801DE8" w:rsidRDefault="00801DE8" w:rsidP="00DA3E8A">
            <w:pPr>
              <w:pStyle w:val="ListParagraph"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801DE8">
              <w:rPr>
                <w:rFonts w:ascii="Cambria Math" w:hAnsi="Cambria Math"/>
              </w:rPr>
              <w:t xml:space="preserve">Irwin,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Mc Graw Hill, 2005</w:t>
            </w:r>
          </w:p>
          <w:p w14:paraId="0C1F860D" w14:textId="148A4F29" w:rsidR="00C8290C" w:rsidRPr="00801DE8" w:rsidRDefault="00801DE8" w:rsidP="00DA3E8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801DE8">
              <w:rPr>
                <w:rFonts w:ascii="Cambria Math" w:hAnsi="Cambria Math"/>
              </w:rPr>
              <w:t xml:space="preserve">Kane, Body.,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A829B90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7AB940E9" w14:textId="77777777" w:rsidTr="00801DE8">
        <w:trPr>
          <w:trHeight w:val="3246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72DFEC" w14:textId="77777777" w:rsidR="00801DE8" w:rsidRPr="00BF010E" w:rsidRDefault="00801DE8" w:rsidP="00DA3E8A">
            <w:pPr>
              <w:pStyle w:val="ListParagraph"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Bond Pricing Relationships</w:t>
            </w:r>
          </w:p>
          <w:p w14:paraId="02054345" w14:textId="77777777" w:rsidR="00801DE8" w:rsidRPr="00BF010E" w:rsidRDefault="00801DE8" w:rsidP="00DA3E8A">
            <w:pPr>
              <w:pStyle w:val="ListParagraph"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Duration</w:t>
            </w:r>
          </w:p>
          <w:p w14:paraId="1EF25C26" w14:textId="77777777" w:rsidR="00801DE8" w:rsidRPr="00BF010E" w:rsidRDefault="00801DE8" w:rsidP="00DA3E8A">
            <w:pPr>
              <w:pStyle w:val="ListParagraph"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Passive Management</w:t>
            </w:r>
          </w:p>
          <w:p w14:paraId="52C5EC7B" w14:textId="77777777" w:rsidR="00801DE8" w:rsidRPr="00BF010E" w:rsidRDefault="00801DE8" w:rsidP="00DA3E8A">
            <w:pPr>
              <w:pStyle w:val="ListParagraph"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Active Management: Swapping Strategies</w:t>
            </w:r>
          </w:p>
          <w:p w14:paraId="0E0E10E4" w14:textId="77777777" w:rsidR="00801DE8" w:rsidRPr="00BF010E" w:rsidRDefault="00801DE8" w:rsidP="00DA3E8A">
            <w:pPr>
              <w:pStyle w:val="ListParagraph"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Contingent Immunization</w:t>
            </w:r>
          </w:p>
          <w:p w14:paraId="7D39DF86" w14:textId="4CAAA503" w:rsidR="00C8290C" w:rsidRPr="00801DE8" w:rsidRDefault="00801DE8" w:rsidP="00DA3E8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801DE8">
              <w:rPr>
                <w:rFonts w:ascii="Cambria Math" w:hAnsi="Cambria Math"/>
              </w:rPr>
              <w:t>Interest Rate Swap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7F583895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A6A972" w14:textId="77777777" w:rsidR="00801DE8" w:rsidRDefault="00801DE8" w:rsidP="00801D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C498A55" w14:textId="11BF4472" w:rsidR="00C8290C" w:rsidRDefault="00801DE8" w:rsidP="00801DE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71B18E92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9BEBF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17079EC6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64D8EDB7" w14:textId="1A62CF4C" w:rsidR="00C8290C" w:rsidRDefault="00801DE8" w:rsidP="00801DE8">
            <w:pPr>
              <w:rPr>
                <w:rFonts w:ascii="Arial" w:eastAsia="Arial" w:hAnsi="Arial" w:cs="Arial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CB9882" w14:textId="77777777" w:rsidR="00801DE8" w:rsidRDefault="00801DE8" w:rsidP="00801DE8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5724F853" w14:textId="56352DC4" w:rsidR="00801DE8" w:rsidRDefault="00801DE8" w:rsidP="00801DE8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5DF5DBA9" w14:textId="77777777" w:rsidR="00801DE8" w:rsidRPr="00801DE8" w:rsidRDefault="00801DE8" w:rsidP="00DA3E8A">
            <w:pPr>
              <w:pStyle w:val="ListParagraph"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801DE8">
              <w:rPr>
                <w:rFonts w:ascii="Cambria Math" w:hAnsi="Cambria Math"/>
              </w:rPr>
              <w:t xml:space="preserve">Irwin,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Mc Graw Hill, 2005</w:t>
            </w:r>
          </w:p>
          <w:p w14:paraId="712469E2" w14:textId="3BF8B7BD" w:rsidR="00C8290C" w:rsidRPr="00801DE8" w:rsidRDefault="00801DE8" w:rsidP="00DA3E8A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01DE8">
              <w:rPr>
                <w:rFonts w:ascii="Cambria Math" w:hAnsi="Cambria Math"/>
              </w:rPr>
              <w:t xml:space="preserve">Kane, Body.,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7C5154CA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2AAF4613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0FA9B1E4" w:rsidR="00C8290C" w:rsidRDefault="00801DE8" w:rsidP="00C8290C">
            <w:pPr>
              <w:rPr>
                <w:sz w:val="24"/>
                <w:szCs w:val="24"/>
              </w:rPr>
            </w:pPr>
            <w:proofErr w:type="spellStart"/>
            <w:r w:rsidRPr="00BF010E">
              <w:rPr>
                <w:rFonts w:ascii="Cambria Math" w:hAnsi="Cambria Math"/>
              </w:rPr>
              <w:t>Mampu</w:t>
            </w:r>
            <w:proofErr w:type="spellEnd"/>
            <w:r w:rsidRPr="00BF010E">
              <w:rPr>
                <w:rFonts w:ascii="Cambria Math" w:hAnsi="Cambria Math"/>
              </w:rPr>
              <w:t xml:space="preserve"> Framework of Analysis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Global Economic Considerations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Key Economic Variables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Business Cycles </w:t>
            </w:r>
            <w:r w:rsidRPr="00BF010E">
              <w:rPr>
                <w:rFonts w:ascii="Cambria Math" w:hAnsi="Cambria Math"/>
              </w:rPr>
              <w:sym w:font="Symbol" w:char="F076"/>
            </w:r>
            <w:r w:rsidRPr="00BF010E">
              <w:rPr>
                <w:rFonts w:ascii="Cambria Math" w:hAnsi="Cambria Math"/>
              </w:rPr>
              <w:t xml:space="preserve"> Industry </w:t>
            </w:r>
            <w:proofErr w:type="spellStart"/>
            <w:r w:rsidRPr="00BF010E">
              <w:rPr>
                <w:rFonts w:ascii="Cambria Math" w:hAnsi="Cambria Math"/>
              </w:rPr>
              <w:t>Analysisstrategi</w:t>
            </w:r>
            <w:proofErr w:type="spellEnd"/>
            <w:r w:rsidRPr="00BF010E">
              <w:rPr>
                <w:rFonts w:ascii="Cambria Math" w:hAnsi="Cambria Math"/>
              </w:rPr>
              <w:t xml:space="preserve"> </w:t>
            </w:r>
            <w:proofErr w:type="spellStart"/>
            <w:r w:rsidRPr="00BF010E">
              <w:rPr>
                <w:rFonts w:ascii="Cambria Math" w:hAnsi="Cambria Math"/>
              </w:rPr>
              <w:t>promosi</w:t>
            </w:r>
            <w:proofErr w:type="spellEnd"/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161E1CEE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F05217B" w14:textId="77777777" w:rsidR="00801DE8" w:rsidRDefault="00801DE8" w:rsidP="00801D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1087855" w14:textId="32E2582F" w:rsidR="00C8290C" w:rsidRDefault="00801DE8" w:rsidP="00801DE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77777777" w:rsidR="00C8290C" w:rsidRDefault="00C8290C" w:rsidP="00C8290C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B76761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2605ED19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27E7BB2A" w14:textId="4C65B165" w:rsidR="00C8290C" w:rsidRDefault="00801DE8" w:rsidP="00801DE8">
            <w:pPr>
              <w:rPr>
                <w:rFonts w:ascii="Arial" w:eastAsia="Arial" w:hAnsi="Arial" w:cs="Arial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F1D9E2" w14:textId="77777777" w:rsidR="00801DE8" w:rsidRDefault="00801DE8" w:rsidP="00801DE8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34FEE728" w14:textId="3C1E39D3" w:rsidR="00801DE8" w:rsidRDefault="00801DE8" w:rsidP="00801DE8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21268F51" w14:textId="77777777" w:rsidR="00801DE8" w:rsidRPr="00801DE8" w:rsidRDefault="00801DE8" w:rsidP="00DA3E8A">
            <w:pPr>
              <w:pStyle w:val="ListParagraph"/>
              <w:numPr>
                <w:ilvl w:val="0"/>
                <w:numId w:val="40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801DE8">
              <w:rPr>
                <w:rFonts w:ascii="Cambria Math" w:hAnsi="Cambria Math"/>
              </w:rPr>
              <w:t xml:space="preserve">Irwin,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Mc Graw Hill, 2005</w:t>
            </w:r>
          </w:p>
          <w:p w14:paraId="000401E5" w14:textId="5F54E553" w:rsidR="00C8290C" w:rsidRPr="00801DE8" w:rsidRDefault="00801DE8" w:rsidP="00DA3E8A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801DE8">
              <w:rPr>
                <w:rFonts w:ascii="Cambria Math" w:hAnsi="Cambria Math"/>
              </w:rPr>
              <w:t xml:space="preserve">Kane, Body.,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57192FF3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C8290C" w14:paraId="401F921D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C8290C" w:rsidRDefault="00C8290C" w:rsidP="00C8290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9098C2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Models of Equity Valuation </w:t>
            </w:r>
          </w:p>
          <w:p w14:paraId="4D41248A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Intrinsic Value and Market Price</w:t>
            </w:r>
          </w:p>
          <w:p w14:paraId="5723A8B5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 xml:space="preserve">Dividend Discount Models: General Model </w:t>
            </w:r>
          </w:p>
          <w:p w14:paraId="0E0C1B26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No Growth Model</w:t>
            </w:r>
          </w:p>
          <w:p w14:paraId="017A29CB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Constant Growth Model</w:t>
            </w:r>
          </w:p>
          <w:p w14:paraId="46A211EF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Estimating Dividend Growth Rates</w:t>
            </w:r>
          </w:p>
          <w:p w14:paraId="5296D8B6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lastRenderedPageBreak/>
              <w:t>Specified Holding Period Model</w:t>
            </w:r>
          </w:p>
          <w:p w14:paraId="0004B016" w14:textId="77777777" w:rsidR="00801DE8" w:rsidRPr="00BF010E" w:rsidRDefault="00801DE8" w:rsidP="00DA3E8A">
            <w:pPr>
              <w:pStyle w:val="ListParagraph"/>
              <w:numPr>
                <w:ilvl w:val="0"/>
                <w:numId w:val="41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Growth &amp; No Growth Components of Value</w:t>
            </w:r>
          </w:p>
          <w:p w14:paraId="66C4AF94" w14:textId="4EE3FA08" w:rsidR="00C8290C" w:rsidRPr="00801DE8" w:rsidRDefault="00801DE8" w:rsidP="00DA3E8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801DE8">
              <w:rPr>
                <w:rFonts w:ascii="Cambria Math" w:hAnsi="Cambria Math"/>
              </w:rPr>
              <w:t>Price Earnings Ratios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3755A874" w:rsidR="00C8290C" w:rsidRDefault="00C8290C" w:rsidP="00C8290C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BD6808" w14:textId="77777777" w:rsidR="00801DE8" w:rsidRDefault="00801DE8" w:rsidP="00801D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2557B687" w14:textId="124CB009" w:rsidR="00C8290C" w:rsidRDefault="00801DE8" w:rsidP="00801DE8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22DCA" w14:textId="77777777" w:rsidR="00C8290C" w:rsidRDefault="00C8290C" w:rsidP="00C8290C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C9AA7E" w14:textId="77777777" w:rsidR="00801DE8" w:rsidRPr="007B2194" w:rsidRDefault="00801DE8" w:rsidP="00801DE8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409E95BD" w14:textId="77777777" w:rsidR="00801DE8" w:rsidRDefault="00801DE8" w:rsidP="00801DE8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3BA36291" w14:textId="1EE35811" w:rsidR="00C8290C" w:rsidRDefault="00801DE8" w:rsidP="00801DE8">
            <w:pPr>
              <w:rPr>
                <w:rFonts w:ascii="Arial" w:eastAsia="Arial" w:hAnsi="Arial" w:cs="Arial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ED0FC" w14:textId="77777777" w:rsidR="00801DE8" w:rsidRDefault="00801DE8" w:rsidP="00801DE8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5D392C51" w14:textId="0F1C413B" w:rsidR="00C8290C" w:rsidRPr="00DA3E8A" w:rsidRDefault="00801DE8" w:rsidP="00DA3E8A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756618E2" w14:textId="77777777" w:rsidR="00DA3E8A" w:rsidRPr="00801DE8" w:rsidRDefault="00DA3E8A" w:rsidP="00DA3E8A">
            <w:pPr>
              <w:pStyle w:val="ListParagraph"/>
              <w:numPr>
                <w:ilvl w:val="0"/>
                <w:numId w:val="42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801DE8">
              <w:rPr>
                <w:rFonts w:ascii="Cambria Math" w:hAnsi="Cambria Math"/>
              </w:rPr>
              <w:t xml:space="preserve">Irwin,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Mc Graw Hill, 2005</w:t>
            </w:r>
          </w:p>
          <w:p w14:paraId="060939C2" w14:textId="68D580CC" w:rsidR="00DA3E8A" w:rsidRPr="00DA3E8A" w:rsidRDefault="00DA3E8A" w:rsidP="00DA3E8A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0DA3E8A">
              <w:rPr>
                <w:rFonts w:ascii="Cambria Math" w:hAnsi="Cambria Math"/>
              </w:rPr>
              <w:t xml:space="preserve">Kane, Body., </w:t>
            </w:r>
            <w:proofErr w:type="spellStart"/>
            <w:r w:rsidRPr="00DA3E8A">
              <w:rPr>
                <w:rFonts w:ascii="Cambria Math" w:hAnsi="Cambria Math"/>
              </w:rPr>
              <w:t>Investme</w:t>
            </w:r>
            <w:proofErr w:type="spellEnd"/>
            <w:r w:rsidRPr="00DA3E8A">
              <w:rPr>
                <w:rFonts w:ascii="Cambria Math" w:hAnsi="Cambria Math"/>
              </w:rPr>
              <w:t xml:space="preserve"> </w:t>
            </w:r>
            <w:proofErr w:type="spellStart"/>
            <w:r w:rsidRPr="00DA3E8A">
              <w:rPr>
                <w:rFonts w:ascii="Cambria Math" w:hAnsi="Cambria Math"/>
              </w:rPr>
              <w:t>nt</w:t>
            </w:r>
            <w:proofErr w:type="spellEnd"/>
            <w:r w:rsidRPr="00DA3E8A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1787FD9D" w:rsidR="00C8290C" w:rsidRDefault="00C8290C" w:rsidP="00C8290C">
            <w:pPr>
              <w:jc w:val="center"/>
              <w:rPr>
                <w:sz w:val="24"/>
                <w:szCs w:val="24"/>
              </w:rPr>
            </w:pPr>
          </w:p>
        </w:tc>
      </w:tr>
      <w:tr w:rsidR="00DA3E8A" w14:paraId="53F53E05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DA3E8A" w:rsidRDefault="00DA3E8A" w:rsidP="00DA3E8A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0E1E62" w14:textId="77777777" w:rsidR="00DA3E8A" w:rsidRPr="00BF010E" w:rsidRDefault="00DA3E8A" w:rsidP="00DA3E8A">
            <w:pPr>
              <w:pStyle w:val="ListParagraph"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Option Terminology</w:t>
            </w:r>
          </w:p>
          <w:p w14:paraId="7FB0914E" w14:textId="77777777" w:rsidR="00DA3E8A" w:rsidRPr="00BF010E" w:rsidRDefault="00DA3E8A" w:rsidP="00DA3E8A">
            <w:pPr>
              <w:pStyle w:val="ListParagraph"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Market and Exercise Price Relationships</w:t>
            </w:r>
          </w:p>
          <w:p w14:paraId="33C35958" w14:textId="77777777" w:rsidR="00DA3E8A" w:rsidRPr="00BF010E" w:rsidRDefault="00DA3E8A" w:rsidP="00DA3E8A">
            <w:pPr>
              <w:pStyle w:val="ListParagraph"/>
              <w:numPr>
                <w:ilvl w:val="0"/>
                <w:numId w:val="43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BF010E">
              <w:rPr>
                <w:rFonts w:ascii="Cambria Math" w:hAnsi="Cambria Math"/>
              </w:rPr>
              <w:t>Equity, Options &amp; Leveraged Equity</w:t>
            </w:r>
          </w:p>
          <w:p w14:paraId="144895D1" w14:textId="6847501F" w:rsidR="00DA3E8A" w:rsidRPr="00DA3E8A" w:rsidRDefault="00DA3E8A" w:rsidP="00DA3E8A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A3E8A">
              <w:rPr>
                <w:rFonts w:ascii="Cambria Math" w:hAnsi="Cambria Math"/>
              </w:rPr>
              <w:t>Option Strategies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3B8225C9" w:rsidR="00DA3E8A" w:rsidRDefault="00DA3E8A" w:rsidP="00DA3E8A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F2EB6A" w14:textId="77777777" w:rsidR="00DA3E8A" w:rsidRDefault="00DA3E8A" w:rsidP="00DA3E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1406A4E" w14:textId="353E17FA" w:rsidR="00DA3E8A" w:rsidRDefault="00DA3E8A" w:rsidP="00DA3E8A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3B0CB4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B646F1" w14:textId="77777777" w:rsidR="00DA3E8A" w:rsidRPr="007B2194" w:rsidRDefault="00DA3E8A" w:rsidP="00DA3E8A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75CC38F4" w14:textId="77777777" w:rsidR="00DA3E8A" w:rsidRDefault="00DA3E8A" w:rsidP="00DA3E8A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67630B1D" w14:textId="36B1EBB1" w:rsidR="00DA3E8A" w:rsidRDefault="00DA3E8A" w:rsidP="00DA3E8A">
            <w:pPr>
              <w:rPr>
                <w:rFonts w:ascii="Arial" w:eastAsia="Arial" w:hAnsi="Arial" w:cs="Arial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2D26CE" w14:textId="77777777" w:rsidR="00DA3E8A" w:rsidRDefault="00DA3E8A" w:rsidP="00DA3E8A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298F617D" w14:textId="67EC7AB0" w:rsidR="00DA3E8A" w:rsidRPr="00DA3E8A" w:rsidRDefault="00DA3E8A" w:rsidP="00DA3E8A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</w:p>
          <w:p w14:paraId="7C9BC043" w14:textId="77777777" w:rsidR="00DA3E8A" w:rsidRPr="00801DE8" w:rsidRDefault="00DA3E8A" w:rsidP="00DA3E8A">
            <w:pPr>
              <w:pStyle w:val="ListParagraph"/>
              <w:numPr>
                <w:ilvl w:val="0"/>
                <w:numId w:val="44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801DE8">
              <w:rPr>
                <w:rFonts w:ascii="Cambria Math" w:hAnsi="Cambria Math"/>
              </w:rPr>
              <w:t xml:space="preserve">Irwin, </w:t>
            </w:r>
            <w:proofErr w:type="spellStart"/>
            <w:r w:rsidRPr="00801DE8">
              <w:rPr>
                <w:rFonts w:ascii="Cambria Math" w:hAnsi="Cambria Math"/>
              </w:rPr>
              <w:t>Investme</w:t>
            </w:r>
            <w:proofErr w:type="spellEnd"/>
            <w:r w:rsidRPr="00801DE8">
              <w:rPr>
                <w:rFonts w:ascii="Cambria Math" w:hAnsi="Cambria Math"/>
              </w:rPr>
              <w:t xml:space="preserve"> </w:t>
            </w:r>
            <w:proofErr w:type="spellStart"/>
            <w:r w:rsidRPr="00801DE8">
              <w:rPr>
                <w:rFonts w:ascii="Cambria Math" w:hAnsi="Cambria Math"/>
              </w:rPr>
              <w:t>nt</w:t>
            </w:r>
            <w:proofErr w:type="spellEnd"/>
            <w:r w:rsidRPr="00801DE8">
              <w:rPr>
                <w:rFonts w:ascii="Cambria Math" w:hAnsi="Cambria Math"/>
              </w:rPr>
              <w:t>, Mc Graw Hill, 2005</w:t>
            </w:r>
          </w:p>
          <w:p w14:paraId="5DAE3A70" w14:textId="7E2BD1F5" w:rsidR="00DA3E8A" w:rsidRPr="00DA3E8A" w:rsidRDefault="00DA3E8A" w:rsidP="00DA3E8A">
            <w:pPr>
              <w:pStyle w:val="ListParagraph"/>
              <w:numPr>
                <w:ilvl w:val="0"/>
                <w:numId w:val="44"/>
              </w:numPr>
              <w:rPr>
                <w:rFonts w:ascii="Arial" w:eastAsia="Arial" w:hAnsi="Arial" w:cs="Arial"/>
              </w:rPr>
            </w:pPr>
            <w:r w:rsidRPr="00DA3E8A">
              <w:rPr>
                <w:rFonts w:ascii="Cambria Math" w:hAnsi="Cambria Math"/>
              </w:rPr>
              <w:t xml:space="preserve">Kane, Body., </w:t>
            </w:r>
            <w:proofErr w:type="spellStart"/>
            <w:r w:rsidRPr="00DA3E8A">
              <w:rPr>
                <w:rFonts w:ascii="Cambria Math" w:hAnsi="Cambria Math"/>
              </w:rPr>
              <w:t>Investme</w:t>
            </w:r>
            <w:proofErr w:type="spellEnd"/>
            <w:r w:rsidRPr="00DA3E8A">
              <w:rPr>
                <w:rFonts w:ascii="Cambria Math" w:hAnsi="Cambria Math"/>
              </w:rPr>
              <w:t xml:space="preserve"> </w:t>
            </w:r>
            <w:proofErr w:type="spellStart"/>
            <w:r w:rsidRPr="00DA3E8A">
              <w:rPr>
                <w:rFonts w:ascii="Cambria Math" w:hAnsi="Cambria Math"/>
              </w:rPr>
              <w:t>nt</w:t>
            </w:r>
            <w:proofErr w:type="spellEnd"/>
            <w:r w:rsidRPr="00DA3E8A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04ED1D41" w:rsidR="00DA3E8A" w:rsidRDefault="00DA3E8A" w:rsidP="00DA3E8A">
            <w:pPr>
              <w:jc w:val="center"/>
              <w:rPr>
                <w:sz w:val="24"/>
                <w:szCs w:val="24"/>
              </w:rPr>
            </w:pPr>
          </w:p>
        </w:tc>
      </w:tr>
      <w:tr w:rsidR="00DA3E8A" w14:paraId="1EABF8AB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DA3E8A" w:rsidRDefault="00DA3E8A" w:rsidP="00DA3E8A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3335F8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Option Values</w:t>
            </w:r>
          </w:p>
          <w:p w14:paraId="56AA43BC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Time Value of Options: Call</w:t>
            </w:r>
          </w:p>
          <w:p w14:paraId="5CF55890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Replication of Payoffs and Option Values</w:t>
            </w:r>
          </w:p>
          <w:p w14:paraId="4B538146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Black-Scholes Option Valuation</w:t>
            </w:r>
          </w:p>
          <w:p w14:paraId="5D934906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Portfolio Insurance</w:t>
            </w:r>
          </w:p>
          <w:p w14:paraId="766548E9" w14:textId="77777777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>Hedging on Mispriced Options</w:t>
            </w:r>
          </w:p>
          <w:p w14:paraId="2F6E1796" w14:textId="26AB1BC4" w:rsidR="00DA3E8A" w:rsidRPr="00DA3E8A" w:rsidRDefault="00DA3E8A" w:rsidP="00DA3E8A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DA3E8A">
              <w:rPr>
                <w:rFonts w:ascii="Cambria Math" w:hAnsi="Cambria Math"/>
              </w:rPr>
              <w:t>Profit Position on Hedged Put Portfolio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0D54F144" w:rsidR="00DA3E8A" w:rsidRDefault="00DA3E8A" w:rsidP="00DA3E8A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CF1DAC" w14:textId="77777777" w:rsidR="00DA3E8A" w:rsidRDefault="00DA3E8A" w:rsidP="00DA3E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E854A16" w14:textId="07B23338" w:rsidR="00DA3E8A" w:rsidRDefault="00DA3E8A" w:rsidP="00DA3E8A">
            <w:pPr>
              <w:rPr>
                <w:sz w:val="24"/>
                <w:szCs w:val="24"/>
              </w:rPr>
            </w:pPr>
            <w:r w:rsidRPr="007B2194">
              <w:rPr>
                <w:sz w:val="24"/>
                <w:szCs w:val="24"/>
              </w:rPr>
              <w:t>Paper and Pencil product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0A6E2E" w14:textId="77777777" w:rsidR="00DA3E8A" w:rsidRPr="007B2194" w:rsidRDefault="00DA3E8A" w:rsidP="00DA3E8A">
            <w:pPr>
              <w:autoSpaceDE/>
              <w:autoSpaceDN/>
              <w:contextualSpacing/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Ceramah</w:t>
            </w:r>
            <w:proofErr w:type="spellEnd"/>
          </w:p>
          <w:p w14:paraId="5B31D96A" w14:textId="77777777" w:rsidR="00DA3E8A" w:rsidRDefault="00DA3E8A" w:rsidP="00DA3E8A">
            <w:pPr>
              <w:rPr>
                <w:rFonts w:ascii="Cambria Math" w:hAnsi="Cambria Math"/>
              </w:rPr>
            </w:pPr>
            <w:proofErr w:type="spellStart"/>
            <w:r w:rsidRPr="007B2194">
              <w:rPr>
                <w:rFonts w:ascii="Cambria Math" w:hAnsi="Cambria Math"/>
              </w:rPr>
              <w:t>Diskusi</w:t>
            </w:r>
            <w:proofErr w:type="spellEnd"/>
            <w:r w:rsidRPr="007B2194">
              <w:rPr>
                <w:rFonts w:ascii="Cambria Math" w:hAnsi="Cambria Math"/>
              </w:rPr>
              <w:t xml:space="preserve"> (Tanya </w:t>
            </w:r>
            <w:proofErr w:type="spellStart"/>
            <w:r w:rsidRPr="007B2194">
              <w:rPr>
                <w:rFonts w:ascii="Cambria Math" w:hAnsi="Cambria Math"/>
              </w:rPr>
              <w:t>jawab</w:t>
            </w:r>
            <w:proofErr w:type="spellEnd"/>
            <w:r w:rsidRPr="007B2194">
              <w:rPr>
                <w:rFonts w:ascii="Cambria Math" w:hAnsi="Cambria Math"/>
              </w:rPr>
              <w:t>)</w:t>
            </w:r>
          </w:p>
          <w:p w14:paraId="29360F09" w14:textId="226E9758" w:rsidR="00DA3E8A" w:rsidRDefault="00DA3E8A" w:rsidP="00DA3E8A">
            <w:pPr>
              <w:rPr>
                <w:sz w:val="24"/>
                <w:szCs w:val="24"/>
              </w:rPr>
            </w:pPr>
            <w:r w:rsidRPr="00BF010E">
              <w:rPr>
                <w:rFonts w:ascii="Cambria Math" w:hAnsi="Cambria Math"/>
                <w:color w:val="000000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lang w:val="en-ID"/>
                </w:rPr>
                <m:t>×</m:t>
              </m:r>
            </m:oMath>
            <w:r w:rsidRPr="00BF010E">
              <w:rPr>
                <w:rFonts w:ascii="Cambria Math" w:hAnsi="Cambria Math"/>
                <w:color w:val="000000"/>
                <w:lang w:val="en-ID"/>
              </w:rPr>
              <w:t>150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FBABE0" w14:textId="77777777" w:rsidR="00DA3E8A" w:rsidRDefault="00DA3E8A" w:rsidP="00DA3E8A">
            <w:pPr>
              <w:autoSpaceDE/>
              <w:autoSpaceDN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r w:rsidRPr="00C8290C">
              <w:rPr>
                <w:color w:val="000000"/>
                <w:sz w:val="24"/>
                <w:szCs w:val="24"/>
              </w:rPr>
              <w:t xml:space="preserve"> </w:t>
            </w:r>
          </w:p>
          <w:p w14:paraId="46C5031E" w14:textId="5FF4C3B3" w:rsidR="00DA3E8A" w:rsidRPr="00DA3E8A" w:rsidRDefault="00DA3E8A" w:rsidP="00DA3E8A">
            <w:pPr>
              <w:autoSpaceDE/>
              <w:autoSpaceDN/>
              <w:contextualSpacing/>
              <w:rPr>
                <w:b/>
                <w:color w:val="000000"/>
                <w:sz w:val="24"/>
                <w:szCs w:val="24"/>
              </w:rPr>
            </w:pPr>
            <w:r w:rsidRPr="00C8290C">
              <w:rPr>
                <w:color w:val="000000"/>
                <w:sz w:val="24"/>
                <w:szCs w:val="24"/>
              </w:rPr>
              <w:br/>
            </w:r>
            <w:proofErr w:type="spellStart"/>
            <w:r w:rsidRPr="00C8290C"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 w:rsidRPr="00C8290C">
              <w:rPr>
                <w:b/>
                <w:color w:val="000000"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28234D0A" w14:textId="77777777" w:rsidR="00DA3E8A" w:rsidRDefault="00DA3E8A" w:rsidP="00DA3E8A">
            <w:pPr>
              <w:pStyle w:val="ListParagraph"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 xml:space="preserve">Irwin, </w:t>
            </w:r>
            <w:proofErr w:type="spellStart"/>
            <w:r w:rsidRPr="00DA3E8A">
              <w:rPr>
                <w:rFonts w:ascii="Cambria Math" w:hAnsi="Cambria Math"/>
              </w:rPr>
              <w:t>Investme</w:t>
            </w:r>
            <w:proofErr w:type="spellEnd"/>
            <w:r w:rsidRPr="00DA3E8A">
              <w:rPr>
                <w:rFonts w:ascii="Cambria Math" w:hAnsi="Cambria Math"/>
              </w:rPr>
              <w:t xml:space="preserve"> </w:t>
            </w:r>
            <w:proofErr w:type="spellStart"/>
            <w:r w:rsidRPr="00DA3E8A">
              <w:rPr>
                <w:rFonts w:ascii="Cambria Math" w:hAnsi="Cambria Math"/>
              </w:rPr>
              <w:t>nt</w:t>
            </w:r>
            <w:proofErr w:type="spellEnd"/>
            <w:r w:rsidRPr="00DA3E8A">
              <w:rPr>
                <w:rFonts w:ascii="Cambria Math" w:hAnsi="Cambria Math"/>
              </w:rPr>
              <w:t>, Mc Graw Hill, 2005</w:t>
            </w:r>
          </w:p>
          <w:p w14:paraId="19EB9E05" w14:textId="6D81D05C" w:rsidR="00DA3E8A" w:rsidRPr="00DA3E8A" w:rsidRDefault="00DA3E8A" w:rsidP="00DA3E8A">
            <w:pPr>
              <w:pStyle w:val="ListParagraph"/>
              <w:numPr>
                <w:ilvl w:val="0"/>
                <w:numId w:val="46"/>
              </w:numPr>
              <w:autoSpaceDE/>
              <w:autoSpaceDN/>
              <w:contextualSpacing/>
              <w:rPr>
                <w:rFonts w:ascii="Cambria Math" w:hAnsi="Cambria Math"/>
              </w:rPr>
            </w:pPr>
            <w:r w:rsidRPr="00DA3E8A">
              <w:rPr>
                <w:rFonts w:ascii="Cambria Math" w:hAnsi="Cambria Math"/>
              </w:rPr>
              <w:t xml:space="preserve">Kane, Body., </w:t>
            </w:r>
            <w:proofErr w:type="spellStart"/>
            <w:r w:rsidRPr="00DA3E8A">
              <w:rPr>
                <w:rFonts w:ascii="Cambria Math" w:hAnsi="Cambria Math"/>
              </w:rPr>
              <w:t>Investme</w:t>
            </w:r>
            <w:proofErr w:type="spellEnd"/>
            <w:r w:rsidRPr="00DA3E8A">
              <w:rPr>
                <w:rFonts w:ascii="Cambria Math" w:hAnsi="Cambria Math"/>
              </w:rPr>
              <w:t xml:space="preserve"> </w:t>
            </w:r>
            <w:proofErr w:type="spellStart"/>
            <w:r w:rsidRPr="00DA3E8A">
              <w:rPr>
                <w:rFonts w:ascii="Cambria Math" w:hAnsi="Cambria Math"/>
              </w:rPr>
              <w:t>nt</w:t>
            </w:r>
            <w:proofErr w:type="spellEnd"/>
            <w:r w:rsidRPr="00DA3E8A">
              <w:rPr>
                <w:rFonts w:ascii="Cambria Math" w:hAnsi="Cambria Math"/>
              </w:rPr>
              <w:t>, Wiley. 2010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25A9FA1E" w:rsidR="00DA3E8A" w:rsidRDefault="00DA3E8A" w:rsidP="00DA3E8A">
            <w:pPr>
              <w:jc w:val="center"/>
              <w:rPr>
                <w:sz w:val="24"/>
                <w:szCs w:val="24"/>
              </w:rPr>
            </w:pPr>
          </w:p>
        </w:tc>
      </w:tr>
      <w:tr w:rsidR="00DA3E8A" w14:paraId="13D7C0EF" w14:textId="77777777" w:rsidTr="007B2194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DA3E8A" w:rsidRDefault="00DA3E8A" w:rsidP="00DA3E8A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9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DA3E8A" w:rsidRDefault="00DA3E8A" w:rsidP="00DA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1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DA3E8A" w:rsidRDefault="00DA3E8A" w:rsidP="00DA3E8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DA3E8A" w:rsidRDefault="00DA3E8A" w:rsidP="00DA3E8A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0025CAB" w:rsidR="00DA3E8A" w:rsidRDefault="00DA3E8A" w:rsidP="00DA3E8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5B7802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AF714E0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709672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BFC8E1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6632C6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28F9C1" w14:textId="77777777" w:rsidR="00801DE8" w:rsidRDefault="00801DE8">
      <w:pPr>
        <w:ind w:left="7200" w:firstLine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10FDBF7" w14:textId="67B6A6C6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6B1F5A9E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</w:t>
      </w:r>
      <w:r w:rsidR="00251388">
        <w:rPr>
          <w:b/>
          <w:color w:val="000000"/>
          <w:sz w:val="24"/>
          <w:szCs w:val="24"/>
        </w:rPr>
        <w:t xml:space="preserve">         </w:t>
      </w:r>
      <w:r>
        <w:rPr>
          <w:b/>
          <w:color w:val="000000"/>
          <w:sz w:val="24"/>
          <w:szCs w:val="24"/>
        </w:rPr>
        <w:t xml:space="preserve">     </w:t>
      </w:r>
      <w:r w:rsidR="00251388" w:rsidRPr="00251388">
        <w:rPr>
          <w:b/>
          <w:bCs/>
          <w:sz w:val="24"/>
          <w:szCs w:val="24"/>
        </w:rPr>
        <w:t xml:space="preserve">Dr. </w:t>
      </w:r>
      <w:proofErr w:type="spellStart"/>
      <w:r w:rsidR="00251388" w:rsidRPr="00251388">
        <w:rPr>
          <w:b/>
          <w:bCs/>
          <w:sz w:val="24"/>
          <w:szCs w:val="24"/>
        </w:rPr>
        <w:t>Nurlia</w:t>
      </w:r>
      <w:proofErr w:type="spellEnd"/>
      <w:r w:rsidR="00251388" w:rsidRPr="00251388">
        <w:rPr>
          <w:b/>
          <w:bCs/>
          <w:sz w:val="24"/>
          <w:szCs w:val="24"/>
        </w:rPr>
        <w:t>, S.E., M.M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61EA941F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</w:t>
      </w:r>
      <w:r w:rsidR="00DA3E8A">
        <w:rPr>
          <w:b/>
          <w:color w:val="000000"/>
          <w:sz w:val="24"/>
          <w:szCs w:val="24"/>
          <w:highlight w:val="white"/>
        </w:rPr>
        <w:t>6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</w:t>
      </w:r>
      <w:r w:rsidR="00251388">
        <w:rPr>
          <w:b/>
          <w:color w:val="000000"/>
          <w:sz w:val="24"/>
          <w:szCs w:val="24"/>
        </w:rPr>
        <w:t>19118501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10A9"/>
    <w:multiLevelType w:val="hybridMultilevel"/>
    <w:tmpl w:val="FABEF936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2F0"/>
    <w:multiLevelType w:val="hybridMultilevel"/>
    <w:tmpl w:val="6E5066C6"/>
    <w:lvl w:ilvl="0" w:tplc="0CC41A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C05AB"/>
    <w:multiLevelType w:val="hybridMultilevel"/>
    <w:tmpl w:val="293E76A4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F290E"/>
    <w:multiLevelType w:val="hybridMultilevel"/>
    <w:tmpl w:val="B664C07E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D60A5"/>
    <w:multiLevelType w:val="hybridMultilevel"/>
    <w:tmpl w:val="1A28F5AA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12EB2"/>
    <w:multiLevelType w:val="hybridMultilevel"/>
    <w:tmpl w:val="389E8ED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A84366"/>
    <w:multiLevelType w:val="hybridMultilevel"/>
    <w:tmpl w:val="2728A11E"/>
    <w:lvl w:ilvl="0" w:tplc="0CC41A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194"/>
    <w:multiLevelType w:val="hybridMultilevel"/>
    <w:tmpl w:val="3F700C10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36242"/>
    <w:multiLevelType w:val="hybridMultilevel"/>
    <w:tmpl w:val="E3D031F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997C74"/>
    <w:multiLevelType w:val="hybridMultilevel"/>
    <w:tmpl w:val="8BBC271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B4DE6"/>
    <w:multiLevelType w:val="hybridMultilevel"/>
    <w:tmpl w:val="8D74007A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40498A"/>
    <w:multiLevelType w:val="hybridMultilevel"/>
    <w:tmpl w:val="F6B060D0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728C1"/>
    <w:multiLevelType w:val="hybridMultilevel"/>
    <w:tmpl w:val="06704314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754F8"/>
    <w:multiLevelType w:val="hybridMultilevel"/>
    <w:tmpl w:val="61A67378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4698"/>
    <w:multiLevelType w:val="hybridMultilevel"/>
    <w:tmpl w:val="FA1CD0B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722A19"/>
    <w:multiLevelType w:val="hybridMultilevel"/>
    <w:tmpl w:val="7B7CD1D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385EB0"/>
    <w:multiLevelType w:val="hybridMultilevel"/>
    <w:tmpl w:val="B440AF1A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B2467"/>
    <w:multiLevelType w:val="hybridMultilevel"/>
    <w:tmpl w:val="9756641E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C16CF"/>
    <w:multiLevelType w:val="hybridMultilevel"/>
    <w:tmpl w:val="A914EC06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F6742"/>
    <w:multiLevelType w:val="hybridMultilevel"/>
    <w:tmpl w:val="DCD80968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35974"/>
    <w:multiLevelType w:val="hybridMultilevel"/>
    <w:tmpl w:val="FDBEEAC0"/>
    <w:lvl w:ilvl="0" w:tplc="715071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E02DE5"/>
    <w:multiLevelType w:val="hybridMultilevel"/>
    <w:tmpl w:val="F4EC9962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33C8D"/>
    <w:multiLevelType w:val="hybridMultilevel"/>
    <w:tmpl w:val="E3D031F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F1759A"/>
    <w:multiLevelType w:val="hybridMultilevel"/>
    <w:tmpl w:val="855238C2"/>
    <w:lvl w:ilvl="0" w:tplc="C05AD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B7A8F"/>
    <w:multiLevelType w:val="hybridMultilevel"/>
    <w:tmpl w:val="4F805EDE"/>
    <w:lvl w:ilvl="0" w:tplc="969C88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CF2"/>
    <w:multiLevelType w:val="hybridMultilevel"/>
    <w:tmpl w:val="61A67378"/>
    <w:lvl w:ilvl="0" w:tplc="715071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A35E38"/>
    <w:multiLevelType w:val="hybridMultilevel"/>
    <w:tmpl w:val="FBFA70D0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8329D"/>
    <w:multiLevelType w:val="hybridMultilevel"/>
    <w:tmpl w:val="CE02DD48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DC1FC4"/>
    <w:multiLevelType w:val="hybridMultilevel"/>
    <w:tmpl w:val="B2C00172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AD535B"/>
    <w:multiLevelType w:val="hybridMultilevel"/>
    <w:tmpl w:val="0950C3DC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4B22D8"/>
    <w:multiLevelType w:val="hybridMultilevel"/>
    <w:tmpl w:val="D4A8B35E"/>
    <w:lvl w:ilvl="0" w:tplc="0CC41A3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C93190"/>
    <w:multiLevelType w:val="hybridMultilevel"/>
    <w:tmpl w:val="61F672F2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DD1A50"/>
    <w:multiLevelType w:val="hybridMultilevel"/>
    <w:tmpl w:val="B8CA9A5A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5" w15:restartNumberingAfterBreak="0">
    <w:nsid w:val="56ED1934"/>
    <w:multiLevelType w:val="hybridMultilevel"/>
    <w:tmpl w:val="0890CE76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1F4255"/>
    <w:multiLevelType w:val="hybridMultilevel"/>
    <w:tmpl w:val="F1DE8776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BA5EBF"/>
    <w:multiLevelType w:val="hybridMultilevel"/>
    <w:tmpl w:val="2F04F136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B2BFC"/>
    <w:multiLevelType w:val="hybridMultilevel"/>
    <w:tmpl w:val="FA229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570A"/>
    <w:multiLevelType w:val="hybridMultilevel"/>
    <w:tmpl w:val="AB3A4672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F20DCA"/>
    <w:multiLevelType w:val="hybridMultilevel"/>
    <w:tmpl w:val="855238C2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134B4"/>
    <w:multiLevelType w:val="hybridMultilevel"/>
    <w:tmpl w:val="35D0C90E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7A5FCA"/>
    <w:multiLevelType w:val="hybridMultilevel"/>
    <w:tmpl w:val="BC30F2CA"/>
    <w:lvl w:ilvl="0" w:tplc="715071A8">
      <w:start w:val="1"/>
      <w:numFmt w:val="decimal"/>
      <w:lvlText w:val="%1."/>
      <w:lvlJc w:val="left"/>
      <w:pPr>
        <w:ind w:left="5463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954BA"/>
    <w:multiLevelType w:val="hybridMultilevel"/>
    <w:tmpl w:val="3EACDD8A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B012BD"/>
    <w:multiLevelType w:val="hybridMultilevel"/>
    <w:tmpl w:val="265E58BE"/>
    <w:lvl w:ilvl="0" w:tplc="715071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00B1E"/>
    <w:multiLevelType w:val="hybridMultilevel"/>
    <w:tmpl w:val="669C0F66"/>
    <w:lvl w:ilvl="0" w:tplc="C05AD19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26"/>
  </w:num>
  <w:num w:numId="4">
    <w:abstractNumId w:val="34"/>
  </w:num>
  <w:num w:numId="5">
    <w:abstractNumId w:val="38"/>
  </w:num>
  <w:num w:numId="6">
    <w:abstractNumId w:val="42"/>
  </w:num>
  <w:num w:numId="7">
    <w:abstractNumId w:val="3"/>
  </w:num>
  <w:num w:numId="8">
    <w:abstractNumId w:val="19"/>
  </w:num>
  <w:num w:numId="9">
    <w:abstractNumId w:val="7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21"/>
  </w:num>
  <w:num w:numId="15">
    <w:abstractNumId w:val="18"/>
  </w:num>
  <w:num w:numId="16">
    <w:abstractNumId w:val="16"/>
  </w:num>
  <w:num w:numId="17">
    <w:abstractNumId w:val="4"/>
  </w:num>
  <w:num w:numId="18">
    <w:abstractNumId w:val="33"/>
  </w:num>
  <w:num w:numId="19">
    <w:abstractNumId w:val="17"/>
  </w:num>
  <w:num w:numId="20">
    <w:abstractNumId w:val="44"/>
  </w:num>
  <w:num w:numId="21">
    <w:abstractNumId w:val="5"/>
  </w:num>
  <w:num w:numId="22">
    <w:abstractNumId w:val="15"/>
  </w:num>
  <w:num w:numId="23">
    <w:abstractNumId w:val="9"/>
  </w:num>
  <w:num w:numId="24">
    <w:abstractNumId w:val="24"/>
  </w:num>
  <w:num w:numId="25">
    <w:abstractNumId w:val="8"/>
  </w:num>
  <w:num w:numId="26">
    <w:abstractNumId w:val="25"/>
  </w:num>
  <w:num w:numId="27">
    <w:abstractNumId w:val="6"/>
  </w:num>
  <w:num w:numId="28">
    <w:abstractNumId w:val="1"/>
  </w:num>
  <w:num w:numId="29">
    <w:abstractNumId w:val="32"/>
  </w:num>
  <w:num w:numId="30">
    <w:abstractNumId w:val="40"/>
  </w:num>
  <w:num w:numId="31">
    <w:abstractNumId w:val="30"/>
  </w:num>
  <w:num w:numId="32">
    <w:abstractNumId w:val="14"/>
  </w:num>
  <w:num w:numId="33">
    <w:abstractNumId w:val="13"/>
  </w:num>
  <w:num w:numId="34">
    <w:abstractNumId w:val="36"/>
  </w:num>
  <w:num w:numId="35">
    <w:abstractNumId w:val="39"/>
  </w:num>
  <w:num w:numId="36">
    <w:abstractNumId w:val="2"/>
  </w:num>
  <w:num w:numId="37">
    <w:abstractNumId w:val="43"/>
  </w:num>
  <w:num w:numId="38">
    <w:abstractNumId w:val="29"/>
  </w:num>
  <w:num w:numId="39">
    <w:abstractNumId w:val="31"/>
  </w:num>
  <w:num w:numId="40">
    <w:abstractNumId w:val="35"/>
  </w:num>
  <w:num w:numId="41">
    <w:abstractNumId w:val="12"/>
  </w:num>
  <w:num w:numId="42">
    <w:abstractNumId w:val="37"/>
  </w:num>
  <w:num w:numId="43">
    <w:abstractNumId w:val="45"/>
  </w:num>
  <w:num w:numId="44">
    <w:abstractNumId w:val="41"/>
  </w:num>
  <w:num w:numId="45">
    <w:abstractNumId w:val="27"/>
  </w:num>
  <w:num w:numId="46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C6E73"/>
    <w:rsid w:val="000E0B5D"/>
    <w:rsid w:val="00122657"/>
    <w:rsid w:val="00145BDC"/>
    <w:rsid w:val="00251388"/>
    <w:rsid w:val="002546FC"/>
    <w:rsid w:val="00292F32"/>
    <w:rsid w:val="002C79CF"/>
    <w:rsid w:val="00336B4D"/>
    <w:rsid w:val="00373B7C"/>
    <w:rsid w:val="00385C25"/>
    <w:rsid w:val="00582BBC"/>
    <w:rsid w:val="005D62EC"/>
    <w:rsid w:val="006078DE"/>
    <w:rsid w:val="006735CE"/>
    <w:rsid w:val="007B2194"/>
    <w:rsid w:val="00801DE8"/>
    <w:rsid w:val="008F6BDF"/>
    <w:rsid w:val="00900887"/>
    <w:rsid w:val="0095113E"/>
    <w:rsid w:val="009E3598"/>
    <w:rsid w:val="00A05675"/>
    <w:rsid w:val="00A22FBF"/>
    <w:rsid w:val="00AB631E"/>
    <w:rsid w:val="00AD04A3"/>
    <w:rsid w:val="00AF15F2"/>
    <w:rsid w:val="00AF648D"/>
    <w:rsid w:val="00AF7C6C"/>
    <w:rsid w:val="00C3453A"/>
    <w:rsid w:val="00C8290C"/>
    <w:rsid w:val="00D16456"/>
    <w:rsid w:val="00D80169"/>
    <w:rsid w:val="00DA069A"/>
    <w:rsid w:val="00DA3E8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Britannic Bold" w:hAnsi="Britannic Bold"/>
      <w:sz w:val="32"/>
      <w:szCs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385C25"/>
    <w:pPr>
      <w:autoSpaceDE/>
      <w:autoSpaceDN/>
      <w:spacing w:before="120" w:line="360" w:lineRule="auto"/>
      <w:jc w:val="both"/>
    </w:pPr>
    <w:rPr>
      <w:rFonts w:ascii="Arial" w:eastAsia="Calibri" w:hAnsi="Arial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385C25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13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5</cp:revision>
  <cp:lastPrinted>2024-03-11T07:56:00Z</cp:lastPrinted>
  <dcterms:created xsi:type="dcterms:W3CDTF">2024-08-19T04:32:00Z</dcterms:created>
  <dcterms:modified xsi:type="dcterms:W3CDTF">2024-08-21T12:15:00Z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