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093BB040" w14:textId="77777777" w:rsidTr="004A108D">
        <w:trPr>
          <w:jc w:val="center"/>
        </w:trPr>
        <w:tc>
          <w:tcPr>
            <w:tcW w:w="1641" w:type="dxa"/>
          </w:tcPr>
          <w:p w14:paraId="272542A5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4A4E3A6C" wp14:editId="36241DB2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5B7A7BF2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04F1E21D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4E7C14ED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51E54D28" w14:textId="77777777" w:rsidR="000F4893" w:rsidRPr="00D360D8" w:rsidRDefault="000F4893">
      <w:pPr>
        <w:rPr>
          <w:sz w:val="8"/>
        </w:rPr>
      </w:pPr>
    </w:p>
    <w:p w14:paraId="64CDE36D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AF51DD" w14:paraId="32B075D1" w14:textId="77777777" w:rsidTr="00931234">
        <w:tc>
          <w:tcPr>
            <w:tcW w:w="3261" w:type="dxa"/>
          </w:tcPr>
          <w:p w14:paraId="499ABC04" w14:textId="77777777" w:rsidR="0062160E" w:rsidRPr="00AF51D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02BC31D" w14:textId="0D9DACA8" w:rsidR="0062160E" w:rsidRPr="00AF51DD" w:rsidRDefault="007254C1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Menengah</w:t>
            </w:r>
            <w:proofErr w:type="spellEnd"/>
          </w:p>
        </w:tc>
        <w:tc>
          <w:tcPr>
            <w:tcW w:w="2693" w:type="dxa"/>
          </w:tcPr>
          <w:p w14:paraId="39E90B53" w14:textId="77777777" w:rsidR="0062160E" w:rsidRPr="00AF51D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3C64362F" w14:textId="6EA7FA90" w:rsidR="0062160E" w:rsidRPr="00AF51DD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 w:rsidRPr="00AF51DD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7254C1" w:rsidRPr="00AF51DD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7254C1" w:rsidRPr="00AF51DD">
              <w:rPr>
                <w:rFonts w:ascii="Cambria Math" w:hAnsi="Cambria Math" w:cs="Times New Roman"/>
                <w:sz w:val="24"/>
                <w:szCs w:val="24"/>
              </w:rPr>
              <w:t>Tiga</w:t>
            </w:r>
            <w:proofErr w:type="spellEnd"/>
            <w:r w:rsidR="0062160E" w:rsidRPr="00AF51DD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B7F8A67" w14:textId="77777777" w:rsidR="0062160E" w:rsidRPr="00AF51D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6ED8FC0" w14:textId="77777777" w:rsidR="0062160E" w:rsidRPr="00AF51DD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AF51DD" w14:paraId="62A56A52" w14:textId="77777777" w:rsidTr="00931234">
        <w:tc>
          <w:tcPr>
            <w:tcW w:w="3261" w:type="dxa"/>
          </w:tcPr>
          <w:p w14:paraId="36A4AE30" w14:textId="77777777" w:rsidR="0062160E" w:rsidRPr="00AF51D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66BB4A6A" w14:textId="4542A583" w:rsidR="0062160E" w:rsidRPr="00AF51DD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7254C1" w:rsidRPr="00AF51DD">
              <w:rPr>
                <w:rFonts w:ascii="Cambria Math" w:hAnsi="Cambria Math" w:cs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14:paraId="3A22C2B0" w14:textId="77777777" w:rsidR="0062160E" w:rsidRPr="00AF51D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6293AF47" w14:textId="034EB104" w:rsidR="0062160E" w:rsidRPr="00AF51DD" w:rsidRDefault="007254C1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AF51DD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6B832B9" w14:textId="77777777" w:rsidR="0062160E" w:rsidRPr="00AF51D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AF51D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737ECDAD" w14:textId="77777777" w:rsidR="00473314" w:rsidRPr="00AF51DD" w:rsidRDefault="00473314" w:rsidP="009C5570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7EECAB05" w14:textId="77777777" w:rsidR="0062160E" w:rsidRPr="00AF51DD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AF51DD" w14:paraId="53ADB3B2" w14:textId="77777777" w:rsidTr="00931234">
        <w:tc>
          <w:tcPr>
            <w:tcW w:w="1951" w:type="dxa"/>
          </w:tcPr>
          <w:p w14:paraId="5869D9D9" w14:textId="77777777" w:rsidR="007C0DB5" w:rsidRPr="00AF51DD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FD73D8F" w14:textId="77777777" w:rsidR="007C0DB5" w:rsidRPr="00AF51D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2F618E16" w14:textId="77777777" w:rsidR="002F4BB5" w:rsidRPr="00AF51DD" w:rsidRDefault="00AC26C2" w:rsidP="009C557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Taat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hukum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disiplin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kehidupan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bermasyarakat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bernegara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  <w:r w:rsidRPr="00AF51D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AF51DD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Pr="00AF51DD">
              <w:rPr>
                <w:rFonts w:ascii="Cambria Math" w:hAnsi="Cambria Math"/>
                <w:color w:val="000000"/>
                <w:sz w:val="24"/>
                <w:szCs w:val="24"/>
              </w:rPr>
              <w:t>7</w:t>
            </w:r>
            <w:r w:rsidR="00256F6B" w:rsidRPr="00AF51D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4C94B4A3" w14:textId="77777777" w:rsidR="00256F6B" w:rsidRPr="00AF51DD" w:rsidRDefault="00EE4FFC" w:rsidP="009C557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  <w:r w:rsidRPr="00AF51D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AF51DD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AF51DD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AF51D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7FE2B876" w14:textId="77777777" w:rsidR="007C0DB5" w:rsidRPr="00AF51DD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F51D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37CB929C" w14:textId="77777777" w:rsidR="00862C8A" w:rsidRPr="00AF51DD" w:rsidRDefault="00EE4FFC" w:rsidP="009C5570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</w:rPr>
              <w:t xml:space="preserve"> .(KU7)</w:t>
            </w:r>
          </w:p>
          <w:p w14:paraId="17C43B5F" w14:textId="77777777" w:rsidR="00EE4FFC" w:rsidRPr="00AF51DD" w:rsidRDefault="00EE4FFC" w:rsidP="009C5570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mendokumentasikan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menyimpan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mengamankan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kembali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menjamin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kesahihan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mencegah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plagiasi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  <w:r w:rsidRPr="00AF51DD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(KU9)</w:t>
            </w:r>
          </w:p>
          <w:p w14:paraId="5E26770A" w14:textId="77777777" w:rsidR="007C0DB5" w:rsidRPr="00AF51D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4B19813" w14:textId="77777777" w:rsidR="005C08FF" w:rsidRPr="00AF51DD" w:rsidRDefault="00A31730" w:rsidP="009C557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AF51DD">
              <w:rPr>
                <w:rFonts w:ascii="Cambria Math" w:hAnsi="Cambria Math"/>
                <w:sz w:val="24"/>
                <w:szCs w:val="24"/>
              </w:rPr>
              <w:t>(KK</w:t>
            </w:r>
            <w:r w:rsidR="00AC26C2" w:rsidRPr="00AF51DD">
              <w:rPr>
                <w:rFonts w:ascii="Cambria Math" w:hAnsi="Cambria Math"/>
                <w:sz w:val="24"/>
                <w:szCs w:val="24"/>
              </w:rPr>
              <w:t>3</w:t>
            </w:r>
            <w:r w:rsidR="005C08FF" w:rsidRPr="00AF51DD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2C23B16C" w14:textId="77777777" w:rsidR="007C0DB5" w:rsidRPr="00AF51D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AF51DD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705A4FA0" w14:textId="77777777" w:rsidR="00A04942" w:rsidRPr="00AF51DD" w:rsidRDefault="00A31730" w:rsidP="009C5570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 (P3)</w:t>
            </w:r>
          </w:p>
        </w:tc>
      </w:tr>
      <w:tr w:rsidR="007C0DB5" w:rsidRPr="00AF51DD" w14:paraId="0C8DDF7B" w14:textId="77777777" w:rsidTr="00931234">
        <w:tc>
          <w:tcPr>
            <w:tcW w:w="1951" w:type="dxa"/>
          </w:tcPr>
          <w:p w14:paraId="49D39632" w14:textId="77777777" w:rsidR="007C0DB5" w:rsidRPr="00AF51DD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AF51DD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0D562F8D" w14:textId="77777777" w:rsidR="007254C1" w:rsidRPr="00AF51DD" w:rsidRDefault="007254C1" w:rsidP="007254C1">
            <w:pPr>
              <w:kinsoku w:val="0"/>
              <w:overflowPunct w:val="0"/>
              <w:spacing w:line="276" w:lineRule="auto"/>
              <w:jc w:val="both"/>
              <w:rPr>
                <w:rFonts w:ascii="Cambria Math" w:eastAsia="Calibri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Setelah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mengikuti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mata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kuliah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ini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dapat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menyusun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Laporan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  <w:p w14:paraId="5535D088" w14:textId="5CADD66D" w:rsidR="00A36779" w:rsidRPr="00AF51DD" w:rsidRDefault="00A36779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C0DB5" w:rsidRPr="00AF51DD" w14:paraId="4F250294" w14:textId="77777777" w:rsidTr="00931234">
        <w:tc>
          <w:tcPr>
            <w:tcW w:w="1951" w:type="dxa"/>
          </w:tcPr>
          <w:p w14:paraId="39C31EA4" w14:textId="77777777" w:rsidR="007C0DB5" w:rsidRPr="00AF51DD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0D7B52D2" w14:textId="23D836DE" w:rsidR="007C0DB5" w:rsidRPr="00AF51DD" w:rsidRDefault="007254C1" w:rsidP="007254C1">
            <w:pPr>
              <w:tabs>
                <w:tab w:val="left" w:pos="420"/>
              </w:tabs>
              <w:kinsoku w:val="0"/>
              <w:overflowPunct w:val="0"/>
              <w:spacing w:line="276" w:lineRule="auto"/>
              <w:jc w:val="both"/>
              <w:rPr>
                <w:rFonts w:ascii="Cambria Math" w:eastAsia="Calibri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Mata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Kuliah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Menengah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II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untuk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memahami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konsep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penyusunan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berbasis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PSAK-IFRS,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pembahasan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mata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kuliah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ini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meliputi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pendek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provisi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Kontijensi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Panjang;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Modal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Disetor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; Saldo Laba,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Dividen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, Saham dan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Komprehensif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lain;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Sekuritas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Dilusian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dan Laba per Saham;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intrumen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dan Utang;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Pajak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Imbalan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lastRenderedPageBreak/>
              <w:t>Kerja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Sewa;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Kebijakan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; Laporan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Kas; dan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Isu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seputar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.</w:t>
            </w:r>
          </w:p>
        </w:tc>
      </w:tr>
      <w:tr w:rsidR="007C0DB5" w:rsidRPr="00AF51DD" w14:paraId="56D8341E" w14:textId="77777777" w:rsidTr="00931234">
        <w:tc>
          <w:tcPr>
            <w:tcW w:w="1951" w:type="dxa"/>
          </w:tcPr>
          <w:p w14:paraId="59E0BBC2" w14:textId="77777777" w:rsidR="007C0DB5" w:rsidRPr="00AF51DD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AF51DD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D8FF312" w14:textId="77777777" w:rsidR="00841995" w:rsidRPr="00AF51DD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75BB28C0" w14:textId="3814102B" w:rsidR="007254C1" w:rsidRPr="00AF51DD" w:rsidRDefault="007254C1" w:rsidP="009C55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Kieso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, Donald E.,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Weygandt,Jerry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J., and 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Werfield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>, Terry D</w:t>
            </w:r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, </w:t>
            </w:r>
            <w:r w:rsidRPr="00AF51DD">
              <w:rPr>
                <w:rFonts w:ascii="Cambria Math" w:hAnsi="Cambria Math" w:cs="Times New Roman"/>
                <w:sz w:val="24"/>
                <w:szCs w:val="24"/>
              </w:rPr>
              <w:t>Intermediate Accounting IFRS Edition, 2014, John Wiley and Sons, Inc</w:t>
            </w:r>
          </w:p>
          <w:p w14:paraId="2EFE0868" w14:textId="570DCDD4" w:rsidR="007254C1" w:rsidRPr="00AF51DD" w:rsidRDefault="007254C1" w:rsidP="009C55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Hans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Kartikahadi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., Rosita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Uli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Sinaga.,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Merliyana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Syamsul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., Sylvia Veronica Siregar,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berdasarkan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SAK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berbasis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IFRS II,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Salemba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</w:p>
          <w:p w14:paraId="13DF2947" w14:textId="75D812BE" w:rsidR="007254C1" w:rsidRPr="00AF51DD" w:rsidRDefault="007254C1" w:rsidP="009C55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Dwi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Martani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., Sylvia Veronica Siregar., Ratna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Wardhani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., Aria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Farahmita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., Edward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Tanujaya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., Taufik Hidayat,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Menengah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Berbasis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PSAK II,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Salemba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</w:p>
          <w:p w14:paraId="0D9364B9" w14:textId="6FD1DF09" w:rsidR="007254C1" w:rsidRPr="00AF51DD" w:rsidRDefault="007254C1" w:rsidP="009C55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Dewan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Standar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Pernyataan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Standar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hAnsi="Cambria Math" w:cs="Times New Roman"/>
                <w:sz w:val="24"/>
                <w:szCs w:val="24"/>
              </w:rPr>
              <w:t>, IAI</w:t>
            </w:r>
          </w:p>
          <w:p w14:paraId="03CEA2CD" w14:textId="1CFA4AB9" w:rsidR="0001274A" w:rsidRPr="00AF51DD" w:rsidRDefault="0001274A" w:rsidP="000847EB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  <w:p w14:paraId="29485456" w14:textId="77777777" w:rsidR="00E30562" w:rsidRPr="00AF51DD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3F544AAD" w14:textId="77777777" w:rsidR="00D360D8" w:rsidRPr="00AF51DD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1FC19848" w14:textId="77777777" w:rsidR="007C0DB5" w:rsidRPr="00AF51DD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AF51DD">
        <w:rPr>
          <w:rFonts w:ascii="Cambria Math" w:hAnsi="Cambria Math"/>
          <w:sz w:val="24"/>
          <w:szCs w:val="24"/>
        </w:rPr>
        <w:t>Rencana</w:t>
      </w:r>
      <w:proofErr w:type="spellEnd"/>
      <w:r w:rsidRPr="00AF51DD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AF51DD">
        <w:rPr>
          <w:rFonts w:ascii="Cambria Math" w:hAnsi="Cambria Math"/>
          <w:sz w:val="24"/>
          <w:szCs w:val="24"/>
        </w:rPr>
        <w:t>Pembelajaran</w:t>
      </w:r>
      <w:proofErr w:type="spellEnd"/>
      <w:r w:rsidRPr="00AF51DD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AF51DD" w14:paraId="337F590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0FBB5EE" w14:textId="77777777" w:rsidR="00261F00" w:rsidRPr="00AF51DD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AF51DD" w14:paraId="63AB236E" w14:textId="77777777" w:rsidTr="00931234">
        <w:tc>
          <w:tcPr>
            <w:tcW w:w="3227" w:type="dxa"/>
          </w:tcPr>
          <w:p w14:paraId="37866AA2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AB59893" w14:textId="38A623F8" w:rsidR="00852E7F" w:rsidRPr="00AF51DD" w:rsidRDefault="00A26587" w:rsidP="00933F2E">
            <w:pPr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Penyampaian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kontrak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pembelajaran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deseminasi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kontrak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perkuliahan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)</w:t>
            </w:r>
          </w:p>
        </w:tc>
      </w:tr>
      <w:tr w:rsidR="00852E7F" w:rsidRPr="00AF51DD" w14:paraId="256CC304" w14:textId="77777777" w:rsidTr="00931234">
        <w:tc>
          <w:tcPr>
            <w:tcW w:w="3227" w:type="dxa"/>
          </w:tcPr>
          <w:p w14:paraId="377B1F9C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F6088CC" w14:textId="481FE1F1" w:rsidR="00852E7F" w:rsidRPr="00AF51DD" w:rsidRDefault="00A26587" w:rsidP="00A26587">
            <w:pPr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Review Laporan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berbasis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PSAK-IFRS</w:t>
            </w:r>
          </w:p>
        </w:tc>
      </w:tr>
      <w:tr w:rsidR="00852E7F" w:rsidRPr="00AF51DD" w14:paraId="21EEE4B8" w14:textId="77777777" w:rsidTr="00931234">
        <w:tc>
          <w:tcPr>
            <w:tcW w:w="3227" w:type="dxa"/>
          </w:tcPr>
          <w:p w14:paraId="5882402D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8968811" w14:textId="4A3E2596" w:rsidR="00852E7F" w:rsidRPr="00AF51DD" w:rsidRDefault="00A26587" w:rsidP="00A26587">
            <w:pPr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Diskusi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52E7F" w:rsidRPr="00AF51DD" w14:paraId="6931952D" w14:textId="77777777" w:rsidTr="00931234">
        <w:tc>
          <w:tcPr>
            <w:tcW w:w="3227" w:type="dxa"/>
          </w:tcPr>
          <w:p w14:paraId="64C939F0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6C096E3" w14:textId="77777777" w:rsidR="00261F00" w:rsidRPr="00AF51DD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5694F1D" w14:textId="77777777" w:rsidR="00261F00" w:rsidRPr="00AF51DD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40D04C4" w14:textId="77777777" w:rsidR="00261F00" w:rsidRPr="00AF51DD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27CCF82" w14:textId="77777777" w:rsidR="00852E7F" w:rsidRPr="00AF51DD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852E7F" w:rsidRPr="00AF51DD" w14:paraId="1A167527" w14:textId="77777777" w:rsidTr="00931234">
        <w:tc>
          <w:tcPr>
            <w:tcW w:w="3227" w:type="dxa"/>
          </w:tcPr>
          <w:p w14:paraId="2E34CF38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AFE5217" w14:textId="77777777" w:rsidR="00377A8A" w:rsidRPr="00AF51DD" w:rsidRDefault="00377A8A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</w:t>
            </w:r>
            <w:r w:rsidR="00473D5A" w:rsidRPr="00AF51DD">
              <w:rPr>
                <w:rFonts w:ascii="Cambria Math" w:hAnsi="Cambria Math"/>
                <w:sz w:val="24"/>
                <w:szCs w:val="24"/>
              </w:rPr>
              <w:t>al</w:t>
            </w:r>
            <w:proofErr w:type="spellEnd"/>
            <w:r w:rsidR="00473D5A"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="00473D5A"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="00473D5A"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jika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</w:t>
            </w:r>
            <w:r w:rsidR="00473D5A" w:rsidRPr="00AF51DD">
              <w:rPr>
                <w:rFonts w:ascii="Cambria Math" w:hAnsi="Cambria Math"/>
                <w:sz w:val="24"/>
                <w:szCs w:val="24"/>
              </w:rPr>
              <w:t>ngin</w:t>
            </w:r>
            <w:proofErr w:type="spellEnd"/>
            <w:r w:rsidR="00473D5A"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AF51DD">
              <w:rPr>
                <w:rFonts w:ascii="Cambria Math" w:hAnsi="Cambria Math"/>
                <w:sz w:val="24"/>
                <w:szCs w:val="24"/>
              </w:rPr>
              <w:t>ditanyakan</w:t>
            </w:r>
            <w:proofErr w:type="spellEnd"/>
            <w:r w:rsidR="00473D5A" w:rsidRPr="00AF51DD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499FFF6B" w14:textId="77777777" w:rsidR="00852E7F" w:rsidRPr="00AF51DD" w:rsidRDefault="00377A8A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</w:t>
            </w:r>
            <w:r w:rsidR="00473D5A" w:rsidRPr="00AF51DD">
              <w:rPr>
                <w:rFonts w:ascii="Cambria Math" w:hAnsi="Cambria Math"/>
                <w:sz w:val="24"/>
                <w:szCs w:val="24"/>
              </w:rPr>
              <w:t>erkait</w:t>
            </w:r>
            <w:proofErr w:type="spellEnd"/>
            <w:r w:rsidR="00473D5A"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AF51D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473D5A"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473D5A" w:rsidRPr="00AF51DD">
              <w:rPr>
                <w:rFonts w:ascii="Cambria Math" w:hAnsi="Cambria Math"/>
                <w:sz w:val="24"/>
                <w:szCs w:val="24"/>
              </w:rPr>
              <w:t>dijelaskan</w:t>
            </w:r>
            <w:proofErr w:type="spellEnd"/>
          </w:p>
        </w:tc>
      </w:tr>
      <w:tr w:rsidR="00852E7F" w:rsidRPr="00AF51DD" w14:paraId="551A0A90" w14:textId="77777777" w:rsidTr="00931234">
        <w:tc>
          <w:tcPr>
            <w:tcW w:w="3227" w:type="dxa"/>
          </w:tcPr>
          <w:p w14:paraId="6A99255E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3B7CF0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534CB58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AF51DD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569C5BC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D3A42D" w14:textId="77777777" w:rsidR="004C56A3" w:rsidRPr="00AF51DD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434E14E2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840755" w14:textId="77777777" w:rsidR="00852E7F" w:rsidRPr="00AF51DD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AF51D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AF51DD" w14:paraId="5992D58A" w14:textId="77777777" w:rsidTr="00931234">
        <w:tc>
          <w:tcPr>
            <w:tcW w:w="3227" w:type="dxa"/>
          </w:tcPr>
          <w:p w14:paraId="6314297A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7880E21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AF51DD" w14:paraId="4B51E390" w14:textId="77777777" w:rsidTr="00931234">
        <w:tc>
          <w:tcPr>
            <w:tcW w:w="3227" w:type="dxa"/>
          </w:tcPr>
          <w:p w14:paraId="7116E8E5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6F18A43" w14:textId="77777777" w:rsidR="00852E7F" w:rsidRPr="00AF51D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61F00" w:rsidRPr="00AF51DD" w14:paraId="070A438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F93E022" w14:textId="77777777" w:rsidR="00261F00" w:rsidRPr="00AF51DD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AF51DD" w14:paraId="0D8CB6D1" w14:textId="77777777" w:rsidTr="00931234">
        <w:tc>
          <w:tcPr>
            <w:tcW w:w="3227" w:type="dxa"/>
          </w:tcPr>
          <w:p w14:paraId="2FCC8CD2" w14:textId="77777777" w:rsidR="00261F00" w:rsidRPr="00AF51DD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5432FC7" w14:textId="698EE337" w:rsidR="00261F00" w:rsidRPr="00AF51DD" w:rsidRDefault="00A2658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Memahami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Pendek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Provisi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Kontijensi</w:t>
            </w:r>
            <w:proofErr w:type="spellEnd"/>
            <w:r w:rsidRPr="00AF51DD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.</w:t>
            </w:r>
          </w:p>
        </w:tc>
      </w:tr>
      <w:tr w:rsidR="00A26587" w:rsidRPr="00AF51DD" w14:paraId="6BCADCDD" w14:textId="77777777" w:rsidTr="00931234">
        <w:tc>
          <w:tcPr>
            <w:tcW w:w="3227" w:type="dxa"/>
          </w:tcPr>
          <w:p w14:paraId="6A4E3B60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CAC5598" w14:textId="77777777" w:rsidR="00A26587" w:rsidRPr="00AF51DD" w:rsidRDefault="00A26587" w:rsidP="009C5570">
            <w:pPr>
              <w:pStyle w:val="ListParagraph"/>
              <w:numPr>
                <w:ilvl w:val="0"/>
                <w:numId w:val="17"/>
              </w:numPr>
              <w:ind w:left="289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sifat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tipe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pendek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</w:p>
          <w:p w14:paraId="6A5C72B2" w14:textId="77777777" w:rsidR="00A26587" w:rsidRPr="00AF51DD" w:rsidRDefault="00A26587" w:rsidP="009C5570">
            <w:pPr>
              <w:pStyle w:val="ListParagraph"/>
              <w:numPr>
                <w:ilvl w:val="0"/>
                <w:numId w:val="17"/>
              </w:numPr>
              <w:ind w:left="289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klasifikasi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pendek</w:t>
            </w:r>
            <w:proofErr w:type="spellEnd"/>
          </w:p>
          <w:p w14:paraId="77A905A1" w14:textId="77777777" w:rsidR="00A26587" w:rsidRPr="00AF51DD" w:rsidRDefault="00A26587" w:rsidP="009C5570">
            <w:pPr>
              <w:pStyle w:val="ListParagraph"/>
              <w:numPr>
                <w:ilvl w:val="0"/>
                <w:numId w:val="17"/>
              </w:numPr>
              <w:ind w:left="289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pencatatan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utang bank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pendek</w:t>
            </w:r>
            <w:proofErr w:type="spellEnd"/>
          </w:p>
          <w:p w14:paraId="2A49F211" w14:textId="77777777" w:rsidR="00A26587" w:rsidRPr="00AF51DD" w:rsidRDefault="00A26587" w:rsidP="009C5570">
            <w:pPr>
              <w:pStyle w:val="ListParagraph"/>
              <w:numPr>
                <w:ilvl w:val="0"/>
                <w:numId w:val="17"/>
              </w:numPr>
              <w:ind w:left="289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panjang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jatuh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tempo</w:t>
            </w:r>
          </w:p>
          <w:p w14:paraId="71D84453" w14:textId="77777777" w:rsidR="00A26587" w:rsidRPr="00AF51DD" w:rsidRDefault="00A26587" w:rsidP="009C5570">
            <w:pPr>
              <w:pStyle w:val="ListParagraph"/>
              <w:numPr>
                <w:ilvl w:val="0"/>
                <w:numId w:val="17"/>
              </w:numPr>
              <w:ind w:left="289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pencatatan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pendek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terkait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operasional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entitas</w:t>
            </w:r>
            <w:proofErr w:type="spellEnd"/>
          </w:p>
          <w:p w14:paraId="10C20F4E" w14:textId="77777777" w:rsidR="00A26587" w:rsidRPr="00AF51DD" w:rsidRDefault="00A26587" w:rsidP="009C5570">
            <w:pPr>
              <w:pStyle w:val="ListParagraph"/>
              <w:numPr>
                <w:ilvl w:val="0"/>
                <w:numId w:val="17"/>
              </w:numPr>
              <w:ind w:left="289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pendek</w:t>
            </w:r>
            <w:proofErr w:type="spellEnd"/>
          </w:p>
          <w:p w14:paraId="0078005E" w14:textId="77777777" w:rsidR="00A26587" w:rsidRPr="00AF51DD" w:rsidRDefault="00A26587" w:rsidP="009C5570">
            <w:pPr>
              <w:pStyle w:val="ListParagraph"/>
              <w:numPr>
                <w:ilvl w:val="0"/>
                <w:numId w:val="17"/>
              </w:numPr>
              <w:ind w:left="289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definisi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provisi</w:t>
            </w:r>
            <w:proofErr w:type="spellEnd"/>
          </w:p>
          <w:p w14:paraId="16A5A580" w14:textId="0BDB8B34" w:rsidR="00A26587" w:rsidRPr="00AF51DD" w:rsidRDefault="00A26587" w:rsidP="009C5570">
            <w:pPr>
              <w:pStyle w:val="ListParagraph"/>
              <w:numPr>
                <w:ilvl w:val="0"/>
                <w:numId w:val="17"/>
              </w:numPr>
              <w:ind w:left="289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definisi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aset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kontijensi</w:t>
            </w:r>
            <w:proofErr w:type="spellEnd"/>
          </w:p>
        </w:tc>
      </w:tr>
      <w:tr w:rsidR="00A26587" w:rsidRPr="00AF51DD" w14:paraId="4F89034A" w14:textId="77777777" w:rsidTr="00931234">
        <w:tc>
          <w:tcPr>
            <w:tcW w:w="3227" w:type="dxa"/>
          </w:tcPr>
          <w:p w14:paraId="6088016B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1C450C0" w14:textId="77777777" w:rsidR="00A26587" w:rsidRPr="00AF51DD" w:rsidRDefault="00A26587" w:rsidP="009C5570">
            <w:pPr>
              <w:pStyle w:val="ListParagraph"/>
              <w:numPr>
                <w:ilvl w:val="0"/>
                <w:numId w:val="7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Peranan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definisi</w:t>
            </w:r>
            <w:proofErr w:type="spellEnd"/>
          </w:p>
          <w:p w14:paraId="335A7ED0" w14:textId="77777777" w:rsidR="00A26587" w:rsidRPr="00AF51DD" w:rsidRDefault="00A26587" w:rsidP="009C5570">
            <w:pPr>
              <w:pStyle w:val="ListParagraph"/>
              <w:numPr>
                <w:ilvl w:val="0"/>
                <w:numId w:val="7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Utang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berbunga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pendek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 utang bank, utang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wesel</w:t>
            </w:r>
            <w:proofErr w:type="spellEnd"/>
          </w:p>
          <w:p w14:paraId="31BFB9B8" w14:textId="77777777" w:rsidR="00A26587" w:rsidRPr="00AF51DD" w:rsidRDefault="00A26587" w:rsidP="009C5570">
            <w:pPr>
              <w:pStyle w:val="ListParagraph"/>
              <w:numPr>
                <w:ilvl w:val="0"/>
                <w:numId w:val="7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pendek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terkait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dengan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kegiatan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operasi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entitas</w:t>
            </w:r>
            <w:proofErr w:type="spellEnd"/>
          </w:p>
          <w:p w14:paraId="23449E9D" w14:textId="77777777" w:rsidR="00A26587" w:rsidRPr="00AF51DD" w:rsidRDefault="00A26587" w:rsidP="009C5570">
            <w:pPr>
              <w:pStyle w:val="ListParagraph"/>
              <w:numPr>
                <w:ilvl w:val="0"/>
                <w:numId w:val="7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Provisi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kontijensi</w:t>
            </w:r>
            <w:proofErr w:type="spellEnd"/>
          </w:p>
          <w:p w14:paraId="1A85AD8D" w14:textId="77777777" w:rsidR="00A26587" w:rsidRPr="00AF51DD" w:rsidRDefault="00A26587" w:rsidP="009C5570">
            <w:pPr>
              <w:pStyle w:val="ListParagraph"/>
              <w:numPr>
                <w:ilvl w:val="0"/>
                <w:numId w:val="7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  <w:p w14:paraId="3563C4FE" w14:textId="001DECA2" w:rsidR="00A26587" w:rsidRPr="00AF51DD" w:rsidRDefault="00A26587" w:rsidP="009C5570">
            <w:pPr>
              <w:pStyle w:val="ListParagraph"/>
              <w:numPr>
                <w:ilvl w:val="0"/>
                <w:numId w:val="7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A26587" w:rsidRPr="00AF51DD" w14:paraId="7ABAD1C7" w14:textId="77777777" w:rsidTr="00931234">
        <w:tc>
          <w:tcPr>
            <w:tcW w:w="3227" w:type="dxa"/>
          </w:tcPr>
          <w:p w14:paraId="564FFE81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5E385C9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14905194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7F966145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471E9159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A26587" w:rsidRPr="00AF51DD" w14:paraId="1E980E75" w14:textId="77777777" w:rsidTr="00931234">
        <w:tc>
          <w:tcPr>
            <w:tcW w:w="3227" w:type="dxa"/>
          </w:tcPr>
          <w:p w14:paraId="6C0EC650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DDAD131" w14:textId="77777777" w:rsidR="00A26587" w:rsidRPr="00AF51DD" w:rsidRDefault="00A26587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</w:p>
        </w:tc>
      </w:tr>
      <w:tr w:rsidR="00A26587" w:rsidRPr="00AF51DD" w14:paraId="7D7ED570" w14:textId="77777777" w:rsidTr="00931234">
        <w:tc>
          <w:tcPr>
            <w:tcW w:w="3227" w:type="dxa"/>
          </w:tcPr>
          <w:p w14:paraId="4A6F672F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ED65742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FDE4901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DA396E3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7E04F1E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34804C6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EBCF5B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26587" w:rsidRPr="00AF51DD" w14:paraId="26B796E0" w14:textId="77777777" w:rsidTr="00931234">
        <w:tc>
          <w:tcPr>
            <w:tcW w:w="3227" w:type="dxa"/>
          </w:tcPr>
          <w:p w14:paraId="05CF1284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40609EC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26587" w:rsidRPr="00AF51DD" w14:paraId="646D4D92" w14:textId="77777777" w:rsidTr="00931234">
        <w:tc>
          <w:tcPr>
            <w:tcW w:w="3227" w:type="dxa"/>
          </w:tcPr>
          <w:p w14:paraId="6C23D7D4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1BD2A8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A26587" w:rsidRPr="00AF51DD" w14:paraId="21A47BC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45D260" w14:textId="77777777" w:rsidR="00A26587" w:rsidRPr="00AF51DD" w:rsidRDefault="00A26587" w:rsidP="00A26587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A26587" w:rsidRPr="00AF51DD" w14:paraId="42F21792" w14:textId="77777777" w:rsidTr="00931234">
        <w:tc>
          <w:tcPr>
            <w:tcW w:w="3227" w:type="dxa"/>
          </w:tcPr>
          <w:p w14:paraId="3E2D3F09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8D80985" w14:textId="7A6E1714" w:rsidR="00A26587" w:rsidRPr="00AF51DD" w:rsidRDefault="00A26587" w:rsidP="00A2658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Memahami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Panjang.</w:t>
            </w:r>
          </w:p>
        </w:tc>
      </w:tr>
      <w:tr w:rsidR="00A26587" w:rsidRPr="00AF51DD" w14:paraId="01D1D709" w14:textId="77777777" w:rsidTr="00931234">
        <w:tc>
          <w:tcPr>
            <w:tcW w:w="3227" w:type="dxa"/>
          </w:tcPr>
          <w:p w14:paraId="5C7F173A" w14:textId="77777777" w:rsidR="00A26587" w:rsidRPr="00AF51DD" w:rsidRDefault="00A26587" w:rsidP="00A26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FF7DC26" w14:textId="77777777" w:rsidR="00A26587" w:rsidRPr="00AF51DD" w:rsidRDefault="00A26587" w:rsidP="009C5570">
            <w:pPr>
              <w:pStyle w:val="ListParagraph"/>
              <w:numPr>
                <w:ilvl w:val="0"/>
                <w:numId w:val="18"/>
              </w:numPr>
              <w:ind w:left="320" w:hanging="283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definisi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panjang</w:t>
            </w:r>
            <w:proofErr w:type="spellEnd"/>
          </w:p>
          <w:p w14:paraId="42C5795E" w14:textId="77777777" w:rsidR="00A26587" w:rsidRPr="00AF51DD" w:rsidRDefault="00A26587" w:rsidP="009C5570">
            <w:pPr>
              <w:pStyle w:val="ListParagraph"/>
              <w:numPr>
                <w:ilvl w:val="0"/>
                <w:numId w:val="18"/>
              </w:numPr>
              <w:ind w:left="320" w:hanging="283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awal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panjang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</w:p>
          <w:p w14:paraId="2CCDE3A4" w14:textId="77777777" w:rsidR="00A26587" w:rsidRPr="00AF51DD" w:rsidRDefault="00A26587" w:rsidP="009C5570">
            <w:pPr>
              <w:pStyle w:val="ListParagraph"/>
              <w:numPr>
                <w:ilvl w:val="0"/>
                <w:numId w:val="18"/>
              </w:numPr>
              <w:ind w:left="320" w:hanging="283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me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setelahnya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panjang</w:t>
            </w:r>
            <w:proofErr w:type="spellEnd"/>
          </w:p>
          <w:p w14:paraId="637EAD0D" w14:textId="5DADC0CC" w:rsidR="00A26587" w:rsidRPr="00AF51DD" w:rsidRDefault="00A26587" w:rsidP="009C5570">
            <w:pPr>
              <w:pStyle w:val="ListParagraph"/>
              <w:numPr>
                <w:ilvl w:val="0"/>
                <w:numId w:val="18"/>
              </w:numPr>
              <w:ind w:left="320" w:hanging="283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penghentian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Panjang</w:t>
            </w:r>
          </w:p>
          <w:p w14:paraId="3D9114A5" w14:textId="433BAD93" w:rsidR="00A26587" w:rsidRPr="00AF51DD" w:rsidRDefault="00A26587" w:rsidP="009C5570">
            <w:pPr>
              <w:pStyle w:val="ListParagraph"/>
              <w:numPr>
                <w:ilvl w:val="0"/>
                <w:numId w:val="18"/>
              </w:numPr>
              <w:ind w:left="320" w:hanging="283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panjang</w:t>
            </w:r>
            <w:proofErr w:type="spellEnd"/>
          </w:p>
        </w:tc>
      </w:tr>
      <w:tr w:rsidR="00242D8F" w:rsidRPr="00AF51DD" w14:paraId="68A0FF95" w14:textId="77777777" w:rsidTr="00931234">
        <w:tc>
          <w:tcPr>
            <w:tcW w:w="3227" w:type="dxa"/>
          </w:tcPr>
          <w:p w14:paraId="6A33269E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B083A1E" w14:textId="77777777" w:rsidR="00242D8F" w:rsidRPr="00AF51DD" w:rsidRDefault="00242D8F" w:rsidP="009C5570">
            <w:pPr>
              <w:pStyle w:val="ListParagraph"/>
              <w:numPr>
                <w:ilvl w:val="0"/>
                <w:numId w:val="19"/>
              </w:numPr>
              <w:ind w:left="344" w:hanging="307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Karakteristik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</w:p>
          <w:p w14:paraId="15AA6CEA" w14:textId="77777777" w:rsidR="00242D8F" w:rsidRPr="00AF51DD" w:rsidRDefault="00242D8F" w:rsidP="009C5570">
            <w:pPr>
              <w:pStyle w:val="ListParagraph"/>
              <w:numPr>
                <w:ilvl w:val="0"/>
                <w:numId w:val="19"/>
              </w:numPr>
              <w:ind w:left="344" w:hanging="307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awal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Penerbitan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Obligasi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, Wesel Bayar</w:t>
            </w:r>
          </w:p>
          <w:p w14:paraId="46210295" w14:textId="77777777" w:rsidR="00242D8F" w:rsidRPr="00AF51DD" w:rsidRDefault="00242D8F" w:rsidP="009C5570">
            <w:pPr>
              <w:pStyle w:val="ListParagraph"/>
              <w:numPr>
                <w:ilvl w:val="0"/>
                <w:numId w:val="19"/>
              </w:numPr>
              <w:ind w:left="344" w:hanging="307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lastRenderedPageBreak/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setelah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awal</w:t>
            </w:r>
            <w:proofErr w:type="spellEnd"/>
          </w:p>
          <w:p w14:paraId="7B6CE318" w14:textId="77777777" w:rsidR="00242D8F" w:rsidRPr="00AF51DD" w:rsidRDefault="00242D8F" w:rsidP="009C5570">
            <w:pPr>
              <w:pStyle w:val="ListParagraph"/>
              <w:numPr>
                <w:ilvl w:val="0"/>
                <w:numId w:val="19"/>
              </w:numPr>
              <w:ind w:left="344" w:hanging="307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Penghentian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</w:p>
          <w:p w14:paraId="7A65E90E" w14:textId="77777777" w:rsidR="00242D8F" w:rsidRPr="00AF51DD" w:rsidRDefault="00242D8F" w:rsidP="009C5570">
            <w:pPr>
              <w:pStyle w:val="ListParagraph"/>
              <w:numPr>
                <w:ilvl w:val="0"/>
                <w:numId w:val="19"/>
              </w:numPr>
              <w:ind w:left="344" w:hanging="307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  <w:p w14:paraId="68B7A77B" w14:textId="508E33CC" w:rsidR="00242D8F" w:rsidRPr="00AF51DD" w:rsidRDefault="00242D8F" w:rsidP="009C5570">
            <w:pPr>
              <w:pStyle w:val="ListParagraph"/>
              <w:numPr>
                <w:ilvl w:val="0"/>
                <w:numId w:val="19"/>
              </w:numPr>
              <w:ind w:left="344" w:hanging="307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242D8F" w:rsidRPr="00AF51DD" w14:paraId="4C58F317" w14:textId="77777777" w:rsidTr="00931234">
        <w:tc>
          <w:tcPr>
            <w:tcW w:w="3227" w:type="dxa"/>
          </w:tcPr>
          <w:p w14:paraId="0379F889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940477A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32031DDD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3C9D7B94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009AC3DF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242D8F" w:rsidRPr="00AF51DD" w14:paraId="1DE874C5" w14:textId="77777777" w:rsidTr="00931234">
        <w:tc>
          <w:tcPr>
            <w:tcW w:w="3227" w:type="dxa"/>
          </w:tcPr>
          <w:p w14:paraId="0B72923A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56063FB" w14:textId="77777777" w:rsidR="00242D8F" w:rsidRPr="00AF51DD" w:rsidRDefault="00242D8F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42D8F" w:rsidRPr="00AF51DD" w14:paraId="2D3212E9" w14:textId="77777777" w:rsidTr="00931234">
        <w:tc>
          <w:tcPr>
            <w:tcW w:w="3227" w:type="dxa"/>
          </w:tcPr>
          <w:p w14:paraId="79D46236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3C897BE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172440B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7A922AD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42807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AA084F0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18B058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242D8F" w:rsidRPr="00AF51DD" w14:paraId="0A579C81" w14:textId="77777777" w:rsidTr="00931234">
        <w:tc>
          <w:tcPr>
            <w:tcW w:w="3227" w:type="dxa"/>
          </w:tcPr>
          <w:p w14:paraId="750C40B2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21AD483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242D8F" w:rsidRPr="00AF51DD" w14:paraId="030AA151" w14:textId="77777777" w:rsidTr="00931234">
        <w:tc>
          <w:tcPr>
            <w:tcW w:w="3227" w:type="dxa"/>
          </w:tcPr>
          <w:p w14:paraId="5E1BBE87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9692DB0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42D8F" w:rsidRPr="00AF51DD" w14:paraId="7E53F4E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9DB54E0" w14:textId="77777777" w:rsidR="00242D8F" w:rsidRPr="00AF51DD" w:rsidRDefault="00242D8F" w:rsidP="00242D8F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242D8F" w:rsidRPr="00AF51DD" w14:paraId="58248B76" w14:textId="77777777" w:rsidTr="00931234">
        <w:tc>
          <w:tcPr>
            <w:tcW w:w="3227" w:type="dxa"/>
          </w:tcPr>
          <w:p w14:paraId="75E76FD3" w14:textId="77777777" w:rsidR="00242D8F" w:rsidRPr="00AF51DD" w:rsidRDefault="00242D8F" w:rsidP="00242D8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AB9E21F" w14:textId="1B887944" w:rsidR="00242D8F" w:rsidRPr="00AF51DD" w:rsidRDefault="004C4B84" w:rsidP="00242D8F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Memahami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 Modal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Disetor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</w:p>
        </w:tc>
      </w:tr>
      <w:tr w:rsidR="004C4B84" w:rsidRPr="00AF51DD" w14:paraId="08A5391B" w14:textId="77777777" w:rsidTr="00931234">
        <w:tc>
          <w:tcPr>
            <w:tcW w:w="3227" w:type="dxa"/>
          </w:tcPr>
          <w:p w14:paraId="0D0723A8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5D7469C" w14:textId="77777777" w:rsidR="004C4B84" w:rsidRPr="00AF51DD" w:rsidRDefault="004C4B84" w:rsidP="009C5570">
            <w:pPr>
              <w:pStyle w:val="ListParagraph"/>
              <w:numPr>
                <w:ilvl w:val="0"/>
                <w:numId w:val="20"/>
              </w:numPr>
              <w:ind w:left="289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struktur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kepemilikan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entitas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pelaporannya</w:t>
            </w:r>
            <w:proofErr w:type="spellEnd"/>
          </w:p>
          <w:p w14:paraId="6EBCBBD7" w14:textId="77777777" w:rsidR="004C4B84" w:rsidRPr="00AF51DD" w:rsidRDefault="004C4B84" w:rsidP="009C5570">
            <w:pPr>
              <w:pStyle w:val="ListParagraph"/>
              <w:numPr>
                <w:ilvl w:val="0"/>
                <w:numId w:val="20"/>
              </w:numPr>
              <w:ind w:left="289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pemegang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komponen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terkait</w:t>
            </w:r>
            <w:proofErr w:type="spellEnd"/>
          </w:p>
          <w:p w14:paraId="597F19E5" w14:textId="77777777" w:rsidR="004C4B84" w:rsidRPr="00AF51DD" w:rsidRDefault="004C4B84" w:rsidP="009C5570">
            <w:pPr>
              <w:pStyle w:val="ListParagraph"/>
              <w:numPr>
                <w:ilvl w:val="0"/>
                <w:numId w:val="20"/>
              </w:numPr>
              <w:ind w:left="289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jenis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diterbitkan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entitas</w:t>
            </w:r>
            <w:proofErr w:type="spellEnd"/>
          </w:p>
          <w:p w14:paraId="4EA9A48F" w14:textId="77777777" w:rsidR="004C4B84" w:rsidRPr="00AF51DD" w:rsidRDefault="004C4B84" w:rsidP="009C5570">
            <w:pPr>
              <w:pStyle w:val="ListParagraph"/>
              <w:numPr>
                <w:ilvl w:val="0"/>
                <w:numId w:val="20"/>
              </w:numPr>
              <w:ind w:left="289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proses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pencatatan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penerbitas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</w:p>
          <w:p w14:paraId="39B5A5C5" w14:textId="63F5256D" w:rsidR="004C4B84" w:rsidRPr="00AF51DD" w:rsidRDefault="004C4B84" w:rsidP="009C5570">
            <w:pPr>
              <w:pStyle w:val="ListParagraph"/>
              <w:numPr>
                <w:ilvl w:val="0"/>
                <w:numId w:val="20"/>
              </w:numPr>
              <w:ind w:left="289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pembagian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untuk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preferfen</w:t>
            </w:r>
            <w:proofErr w:type="spellEnd"/>
          </w:p>
        </w:tc>
      </w:tr>
      <w:tr w:rsidR="004C4B84" w:rsidRPr="00AF51DD" w14:paraId="263F27D9" w14:textId="77777777" w:rsidTr="00931234">
        <w:tc>
          <w:tcPr>
            <w:tcW w:w="3227" w:type="dxa"/>
          </w:tcPr>
          <w:p w14:paraId="458C7FAC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13D9E5B" w14:textId="77777777" w:rsidR="004C4B84" w:rsidRPr="00AF51DD" w:rsidRDefault="004C4B84" w:rsidP="009C557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Perseroan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terbatas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struktur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organisasi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entitas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karakteristik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proses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pembentukan</w:t>
            </w:r>
            <w:proofErr w:type="spellEnd"/>
          </w:p>
          <w:p w14:paraId="13F0F08A" w14:textId="77777777" w:rsidR="004C4B84" w:rsidRPr="00AF51DD" w:rsidRDefault="004C4B84" w:rsidP="009C557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perseroan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terbatas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 modal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disetor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saldo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lana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komprehensif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lain</w:t>
            </w:r>
          </w:p>
          <w:p w14:paraId="1D488BB1" w14:textId="77777777" w:rsidR="004C4B84" w:rsidRPr="00AF51DD" w:rsidRDefault="004C4B84" w:rsidP="009C557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Saham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biasa</w:t>
            </w:r>
            <w:proofErr w:type="spellEnd"/>
          </w:p>
          <w:p w14:paraId="0323C991" w14:textId="77777777" w:rsidR="004C4B84" w:rsidRPr="00AF51DD" w:rsidRDefault="004C4B84" w:rsidP="009C557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Saham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preferen</w:t>
            </w:r>
            <w:proofErr w:type="spellEnd"/>
          </w:p>
          <w:p w14:paraId="60DC01BF" w14:textId="77777777" w:rsidR="004C4B84" w:rsidRPr="00AF51DD" w:rsidRDefault="004C4B84" w:rsidP="009C557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  <w:p w14:paraId="4C3B9E92" w14:textId="56359683" w:rsidR="004C4B84" w:rsidRPr="00AF51DD" w:rsidRDefault="004C4B84" w:rsidP="009C557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4C4B84" w:rsidRPr="00AF51DD" w14:paraId="38694679" w14:textId="77777777" w:rsidTr="00931234">
        <w:tc>
          <w:tcPr>
            <w:tcW w:w="3227" w:type="dxa"/>
          </w:tcPr>
          <w:p w14:paraId="5FE87D62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51EF25D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F44CADA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D26EAC8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909CF79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C4B84" w:rsidRPr="00AF51DD" w14:paraId="512185A8" w14:textId="77777777" w:rsidTr="00931234">
        <w:tc>
          <w:tcPr>
            <w:tcW w:w="3227" w:type="dxa"/>
          </w:tcPr>
          <w:p w14:paraId="39C170EA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D159C7F" w14:textId="77777777" w:rsidR="004C4B84" w:rsidRPr="00AF51DD" w:rsidRDefault="004C4B84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</w:p>
        </w:tc>
      </w:tr>
      <w:tr w:rsidR="004C4B84" w:rsidRPr="00AF51DD" w14:paraId="55925B2A" w14:textId="77777777" w:rsidTr="00931234">
        <w:tc>
          <w:tcPr>
            <w:tcW w:w="3227" w:type="dxa"/>
          </w:tcPr>
          <w:p w14:paraId="0E116FDA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DFCAE4C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1B78AF9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95B6BD8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344FAD6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7857B483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B4FE73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C4B84" w:rsidRPr="00AF51DD" w14:paraId="310C9479" w14:textId="77777777" w:rsidTr="00931234">
        <w:tc>
          <w:tcPr>
            <w:tcW w:w="3227" w:type="dxa"/>
          </w:tcPr>
          <w:p w14:paraId="6AC04ED8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E9DA695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C4B84" w:rsidRPr="00AF51DD" w14:paraId="6CB4AD87" w14:textId="77777777" w:rsidTr="00931234">
        <w:tc>
          <w:tcPr>
            <w:tcW w:w="3227" w:type="dxa"/>
          </w:tcPr>
          <w:p w14:paraId="4AA8A0A0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226FC95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C4B84" w:rsidRPr="00AF51DD" w14:paraId="3365FEB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A72063B" w14:textId="49C39576" w:rsidR="004C4B84" w:rsidRPr="00AF51DD" w:rsidRDefault="004C4B84" w:rsidP="004C4B84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Ke-5 &amp; 6</w:t>
            </w:r>
          </w:p>
        </w:tc>
      </w:tr>
      <w:tr w:rsidR="004C4B84" w:rsidRPr="00AF51DD" w14:paraId="257EDD35" w14:textId="77777777" w:rsidTr="00931234">
        <w:tc>
          <w:tcPr>
            <w:tcW w:w="3227" w:type="dxa"/>
          </w:tcPr>
          <w:p w14:paraId="6AEA9BC8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56742EA" w14:textId="0EC08FE6" w:rsidR="004C4B84" w:rsidRPr="00AF51DD" w:rsidRDefault="004C4B84" w:rsidP="004C4B8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 Saldo Laba,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Saham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Treasuri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Komprehensif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Lainnya</w:t>
            </w:r>
            <w:proofErr w:type="spellEnd"/>
          </w:p>
        </w:tc>
      </w:tr>
      <w:tr w:rsidR="004C4B84" w:rsidRPr="00AF51DD" w14:paraId="0FA493D5" w14:textId="77777777" w:rsidTr="00931234">
        <w:tc>
          <w:tcPr>
            <w:tcW w:w="3227" w:type="dxa"/>
          </w:tcPr>
          <w:p w14:paraId="0EF8F7B3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7F8FF3C" w14:textId="3498560A" w:rsidR="004C4B84" w:rsidRPr="00AF51DD" w:rsidRDefault="004C4B84" w:rsidP="009C5570">
            <w:pPr>
              <w:pStyle w:val="ListParagraph"/>
              <w:numPr>
                <w:ilvl w:val="0"/>
                <w:numId w:val="22"/>
              </w:numPr>
              <w:ind w:left="28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komponen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saldo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treasuri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komprehensif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lain</w:t>
            </w:r>
          </w:p>
          <w:p w14:paraId="3B7243EC" w14:textId="77777777" w:rsidR="004C4B84" w:rsidRPr="00AF51DD" w:rsidRDefault="004C4B84" w:rsidP="009C5570">
            <w:pPr>
              <w:pStyle w:val="ListParagraph"/>
              <w:numPr>
                <w:ilvl w:val="0"/>
                <w:numId w:val="22"/>
              </w:numPr>
              <w:ind w:left="28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prinsip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terkait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dengan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saldo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treasuri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komprehensif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lain</w:t>
            </w:r>
          </w:p>
          <w:p w14:paraId="068AA33A" w14:textId="013A7A4B" w:rsidR="004C4B84" w:rsidRPr="00AF51DD" w:rsidRDefault="004C4B84" w:rsidP="009C5570">
            <w:pPr>
              <w:pStyle w:val="ListParagraph"/>
              <w:numPr>
                <w:ilvl w:val="0"/>
                <w:numId w:val="22"/>
              </w:numPr>
              <w:ind w:left="28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prinsip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saldo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dividen,saham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treasuri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komprehensif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lain</w:t>
            </w:r>
          </w:p>
        </w:tc>
      </w:tr>
      <w:tr w:rsidR="004C4B84" w:rsidRPr="00AF51DD" w14:paraId="4D15F8FD" w14:textId="77777777" w:rsidTr="00931234">
        <w:tc>
          <w:tcPr>
            <w:tcW w:w="3227" w:type="dxa"/>
          </w:tcPr>
          <w:p w14:paraId="37C808DA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DBB9651" w14:textId="77777777" w:rsidR="004C4B84" w:rsidRPr="00AF51DD" w:rsidRDefault="004C4B84" w:rsidP="009C5570">
            <w:pPr>
              <w:pStyle w:val="ListParagraph"/>
              <w:numPr>
                <w:ilvl w:val="0"/>
                <w:numId w:val="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Komponen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saldo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dividen,saham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treasuri</w:t>
            </w:r>
            <w:proofErr w:type="spellEnd"/>
          </w:p>
          <w:p w14:paraId="708268E8" w14:textId="77777777" w:rsidR="004C4B84" w:rsidRPr="00AF51DD" w:rsidRDefault="004C4B84" w:rsidP="009C5570">
            <w:pPr>
              <w:pStyle w:val="ListParagraph"/>
              <w:numPr>
                <w:ilvl w:val="0"/>
                <w:numId w:val="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saldo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treasuri</w:t>
            </w:r>
            <w:proofErr w:type="spellEnd"/>
          </w:p>
          <w:p w14:paraId="55FF710F" w14:textId="77777777" w:rsidR="004C4B84" w:rsidRPr="00AF51DD" w:rsidRDefault="004C4B84" w:rsidP="009C5570">
            <w:pPr>
              <w:pStyle w:val="ListParagraph"/>
              <w:numPr>
                <w:ilvl w:val="0"/>
                <w:numId w:val="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  <w:p w14:paraId="2E996073" w14:textId="43A13221" w:rsidR="004C4B84" w:rsidRPr="00AF51DD" w:rsidRDefault="004C4B84" w:rsidP="009C5570">
            <w:pPr>
              <w:pStyle w:val="ListParagraph"/>
              <w:numPr>
                <w:ilvl w:val="0"/>
                <w:numId w:val="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4C4B84" w:rsidRPr="00AF51DD" w14:paraId="30442BA1" w14:textId="77777777" w:rsidTr="00931234">
        <w:tc>
          <w:tcPr>
            <w:tcW w:w="3227" w:type="dxa"/>
          </w:tcPr>
          <w:p w14:paraId="5EFDDA40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AAA902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2290CF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21A424B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46E2312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C4B84" w:rsidRPr="00AF51DD" w14:paraId="1B9A0438" w14:textId="77777777" w:rsidTr="00931234">
        <w:tc>
          <w:tcPr>
            <w:tcW w:w="3227" w:type="dxa"/>
          </w:tcPr>
          <w:p w14:paraId="424A7AE8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59F1B2" w14:textId="77777777" w:rsidR="004C4B84" w:rsidRPr="00AF51DD" w:rsidRDefault="004C4B84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C4B84" w:rsidRPr="00AF51DD" w14:paraId="163EDC13" w14:textId="77777777" w:rsidTr="00931234">
        <w:tc>
          <w:tcPr>
            <w:tcW w:w="3227" w:type="dxa"/>
          </w:tcPr>
          <w:p w14:paraId="7EA0A7EA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456B876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DEF7BD5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76E62B0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CCB847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58C65A6D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87F13F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C4B84" w:rsidRPr="00AF51DD" w14:paraId="2388EDFF" w14:textId="77777777" w:rsidTr="00931234">
        <w:tc>
          <w:tcPr>
            <w:tcW w:w="3227" w:type="dxa"/>
          </w:tcPr>
          <w:p w14:paraId="048D84BF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42A3D92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C4B84" w:rsidRPr="00AF51DD" w14:paraId="1592C25F" w14:textId="77777777" w:rsidTr="00931234">
        <w:tc>
          <w:tcPr>
            <w:tcW w:w="3227" w:type="dxa"/>
          </w:tcPr>
          <w:p w14:paraId="571F0EF3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D8D6CC6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C4B84" w:rsidRPr="00AF51DD" w14:paraId="7C4B70A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A377334" w14:textId="649F0BD9" w:rsidR="004C4B84" w:rsidRPr="00AF51DD" w:rsidRDefault="004C4B84" w:rsidP="004C4B84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C4B84" w:rsidRPr="00AF51DD" w14:paraId="189E1BB6" w14:textId="77777777" w:rsidTr="00931234">
        <w:tc>
          <w:tcPr>
            <w:tcW w:w="3227" w:type="dxa"/>
          </w:tcPr>
          <w:p w14:paraId="752E6E11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1417E7C" w14:textId="2B94498C" w:rsidR="004C4B84" w:rsidRPr="00AF51DD" w:rsidRDefault="004C4B84" w:rsidP="004C4B8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Sekuritas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Dilusian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Laba Per Saham.</w:t>
            </w:r>
          </w:p>
        </w:tc>
      </w:tr>
      <w:tr w:rsidR="004C4B84" w:rsidRPr="00AF51DD" w14:paraId="518557E7" w14:textId="77777777" w:rsidTr="00931234">
        <w:tc>
          <w:tcPr>
            <w:tcW w:w="3227" w:type="dxa"/>
          </w:tcPr>
          <w:p w14:paraId="0499E598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1C7CEB9" w14:textId="77777777" w:rsidR="004C4B84" w:rsidRPr="00AF51DD" w:rsidRDefault="004C4B84" w:rsidP="009C557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176" w:right="14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perlakuan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sekuritas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utang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konversi</w:t>
            </w:r>
            <w:proofErr w:type="spellEnd"/>
          </w:p>
          <w:p w14:paraId="69523A37" w14:textId="77777777" w:rsidR="004C4B84" w:rsidRPr="00AF51DD" w:rsidRDefault="004C4B84" w:rsidP="009C557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176" w:right="14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Perlakuan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preferen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konversi</w:t>
            </w:r>
            <w:proofErr w:type="spellEnd"/>
          </w:p>
          <w:p w14:paraId="129033DE" w14:textId="77777777" w:rsidR="004C4B84" w:rsidRPr="00AF51DD" w:rsidRDefault="004C4B84" w:rsidP="009C557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176" w:right="14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perlakuan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waran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</w:p>
          <w:p w14:paraId="412274A2" w14:textId="77777777" w:rsidR="004C4B84" w:rsidRPr="00AF51DD" w:rsidRDefault="004C4B84" w:rsidP="009C557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176" w:right="14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perlakuan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kompensasi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</w:p>
          <w:p w14:paraId="41EA59A4" w14:textId="79A2DCE9" w:rsidR="004C4B84" w:rsidRPr="00AF51DD" w:rsidRDefault="004C4B84" w:rsidP="009C5570">
            <w:pPr>
              <w:pStyle w:val="ListParagraph"/>
              <w:numPr>
                <w:ilvl w:val="0"/>
                <w:numId w:val="23"/>
              </w:numPr>
              <w:spacing w:before="240" w:after="160" w:line="259" w:lineRule="auto"/>
              <w:ind w:left="176" w:right="14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menghitung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per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</w:p>
          <w:p w14:paraId="1F09AED8" w14:textId="1EF12775" w:rsidR="004C4B84" w:rsidRPr="00AF51DD" w:rsidRDefault="004C4B84" w:rsidP="009C557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176" w:right="149" w:hanging="284"/>
              <w:jc w:val="both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menghitung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per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dilusian</w:t>
            </w:r>
            <w:proofErr w:type="spellEnd"/>
          </w:p>
        </w:tc>
      </w:tr>
      <w:tr w:rsidR="004C4B84" w:rsidRPr="00AF51DD" w14:paraId="70F16E83" w14:textId="77777777" w:rsidTr="00931234">
        <w:tc>
          <w:tcPr>
            <w:tcW w:w="3227" w:type="dxa"/>
          </w:tcPr>
          <w:p w14:paraId="038A250B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1A1BE5B" w14:textId="77777777" w:rsidR="004C4B84" w:rsidRPr="00AF51DD" w:rsidRDefault="004C4B84" w:rsidP="009C5570">
            <w:pPr>
              <w:pStyle w:val="ListParagraph"/>
              <w:numPr>
                <w:ilvl w:val="0"/>
                <w:numId w:val="24"/>
              </w:numPr>
              <w:ind w:left="174" w:hanging="28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Sekuritas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dilutif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skema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kompensasi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z;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opsi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waran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utang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konversi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kompensasi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</w:p>
          <w:p w14:paraId="351061DB" w14:textId="77777777" w:rsidR="004C4B84" w:rsidRPr="00AF51DD" w:rsidRDefault="004C4B84" w:rsidP="009C5570">
            <w:pPr>
              <w:pStyle w:val="ListParagraph"/>
              <w:numPr>
                <w:ilvl w:val="0"/>
                <w:numId w:val="24"/>
              </w:numPr>
              <w:ind w:left="174" w:hanging="28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Laba per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saham</w:t>
            </w:r>
            <w:proofErr w:type="spellEnd"/>
          </w:p>
          <w:p w14:paraId="74A81109" w14:textId="77777777" w:rsidR="004C4B84" w:rsidRPr="00AF51DD" w:rsidRDefault="004C4B84" w:rsidP="009C5570">
            <w:pPr>
              <w:pStyle w:val="ListParagraph"/>
              <w:numPr>
                <w:ilvl w:val="0"/>
                <w:numId w:val="24"/>
              </w:numPr>
              <w:ind w:left="174" w:hanging="28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  <w:p w14:paraId="65BBCE97" w14:textId="66556246" w:rsidR="004C4B84" w:rsidRPr="00AF51DD" w:rsidRDefault="004C4B84" w:rsidP="009C5570">
            <w:pPr>
              <w:pStyle w:val="ListParagraph"/>
              <w:numPr>
                <w:ilvl w:val="0"/>
                <w:numId w:val="24"/>
              </w:numPr>
              <w:ind w:left="174" w:hanging="28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4C4B84" w:rsidRPr="00AF51DD" w14:paraId="66FD974E" w14:textId="77777777" w:rsidTr="00931234">
        <w:tc>
          <w:tcPr>
            <w:tcW w:w="3227" w:type="dxa"/>
          </w:tcPr>
          <w:p w14:paraId="79299ADC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26F31D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D498FDB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A2082BF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44D073" w14:textId="77777777" w:rsidR="004C4B84" w:rsidRPr="00AF51DD" w:rsidRDefault="004C4B84" w:rsidP="004C4B8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C4B84" w:rsidRPr="00AF51DD" w14:paraId="75CF10F4" w14:textId="77777777" w:rsidTr="00931234">
        <w:tc>
          <w:tcPr>
            <w:tcW w:w="3227" w:type="dxa"/>
          </w:tcPr>
          <w:p w14:paraId="29A268C6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69A3AD0" w14:textId="77777777" w:rsidR="004C4B84" w:rsidRPr="00AF51DD" w:rsidRDefault="004C4B84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C4B84" w:rsidRPr="00AF51DD" w14:paraId="30ED81CB" w14:textId="77777777" w:rsidTr="00931234">
        <w:tc>
          <w:tcPr>
            <w:tcW w:w="3227" w:type="dxa"/>
          </w:tcPr>
          <w:p w14:paraId="23CA6737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6E66526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FC3372C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F28810E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FEBC97B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539D53E4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A8345C" w14:textId="77777777" w:rsidR="004C4B84" w:rsidRPr="00AF51DD" w:rsidRDefault="004C4B84" w:rsidP="004C4B84">
            <w:pPr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C4B84" w:rsidRPr="00AF51DD" w14:paraId="0BF3591C" w14:textId="77777777" w:rsidTr="00931234">
        <w:tc>
          <w:tcPr>
            <w:tcW w:w="3227" w:type="dxa"/>
          </w:tcPr>
          <w:p w14:paraId="22991074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5190575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C4B84" w:rsidRPr="00AF51DD" w14:paraId="01CFE284" w14:textId="77777777" w:rsidTr="00931234">
        <w:tc>
          <w:tcPr>
            <w:tcW w:w="3227" w:type="dxa"/>
          </w:tcPr>
          <w:p w14:paraId="11AE4777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5F84DDC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C4B84" w:rsidRPr="00AF51DD" w14:paraId="58B375E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679E43D6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3D9D5ADC" w14:textId="77777777" w:rsidR="004C4B84" w:rsidRPr="00AF51DD" w:rsidRDefault="004C4B84" w:rsidP="004C4B8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C4B84" w:rsidRPr="00AF51DD" w14:paraId="6FA8723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7BED96F" w14:textId="77777777" w:rsidR="004C4B84" w:rsidRPr="00AF51DD" w:rsidRDefault="004C4B84" w:rsidP="004C4B84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C4B84" w:rsidRPr="00AF51DD" w14:paraId="0FF6AAB7" w14:textId="77777777" w:rsidTr="00931234">
        <w:tc>
          <w:tcPr>
            <w:tcW w:w="3227" w:type="dxa"/>
          </w:tcPr>
          <w:p w14:paraId="2C3230E6" w14:textId="77777777" w:rsidR="004C4B84" w:rsidRPr="00AF51DD" w:rsidRDefault="004C4B84" w:rsidP="004C4B8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C8AB2B6" w14:textId="751BBDDB" w:rsidR="004C4B84" w:rsidRPr="00AF51DD" w:rsidRDefault="00ED28E4" w:rsidP="004C4B8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: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Utang.</w:t>
            </w:r>
          </w:p>
        </w:tc>
      </w:tr>
      <w:tr w:rsidR="00ED28E4" w:rsidRPr="00AF51DD" w14:paraId="6C17DCD5" w14:textId="77777777" w:rsidTr="00931234">
        <w:tc>
          <w:tcPr>
            <w:tcW w:w="3227" w:type="dxa"/>
          </w:tcPr>
          <w:p w14:paraId="04FFE39C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E81AAA" w14:textId="77777777" w:rsidR="00ED28E4" w:rsidRPr="00AF51DD" w:rsidRDefault="00ED28E4" w:rsidP="009C5570">
            <w:pPr>
              <w:pStyle w:val="ListParagraph"/>
              <w:numPr>
                <w:ilvl w:val="0"/>
                <w:numId w:val="25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definisi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utang</w:t>
            </w:r>
          </w:p>
          <w:p w14:paraId="7953A60D" w14:textId="77777777" w:rsidR="00ED28E4" w:rsidRPr="00AF51DD" w:rsidRDefault="00ED28E4" w:rsidP="009C5570">
            <w:pPr>
              <w:pStyle w:val="ListParagraph"/>
              <w:numPr>
                <w:ilvl w:val="0"/>
                <w:numId w:val="25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awal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utang</w:t>
            </w:r>
          </w:p>
          <w:p w14:paraId="191626B4" w14:textId="77777777" w:rsidR="00ED28E4" w:rsidRPr="00AF51DD" w:rsidRDefault="00ED28E4" w:rsidP="009C5570">
            <w:pPr>
              <w:pStyle w:val="ListParagraph"/>
              <w:numPr>
                <w:ilvl w:val="0"/>
                <w:numId w:val="25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setelahnya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utang</w:t>
            </w:r>
          </w:p>
          <w:p w14:paraId="1CBE8902" w14:textId="77777777" w:rsidR="00ED28E4" w:rsidRPr="00AF51DD" w:rsidRDefault="00ED28E4" w:rsidP="009C5570">
            <w:pPr>
              <w:pStyle w:val="ListParagraph"/>
              <w:numPr>
                <w:ilvl w:val="0"/>
                <w:numId w:val="25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penghentian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utang </w:t>
            </w:r>
          </w:p>
          <w:p w14:paraId="5931F1D8" w14:textId="214986A1" w:rsidR="00ED28E4" w:rsidRPr="00AF51DD" w:rsidRDefault="00ED28E4" w:rsidP="009C5570">
            <w:pPr>
              <w:pStyle w:val="ListParagraph"/>
              <w:numPr>
                <w:ilvl w:val="0"/>
                <w:numId w:val="25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utang</w:t>
            </w:r>
          </w:p>
        </w:tc>
      </w:tr>
      <w:tr w:rsidR="00ED28E4" w:rsidRPr="00AF51DD" w14:paraId="4AC7570F" w14:textId="77777777" w:rsidTr="00931234">
        <w:tc>
          <w:tcPr>
            <w:tcW w:w="3227" w:type="dxa"/>
          </w:tcPr>
          <w:p w14:paraId="6A7FD0C3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B767AAF" w14:textId="77777777" w:rsidR="00ED28E4" w:rsidRPr="00AF51DD" w:rsidRDefault="00ED28E4" w:rsidP="009C5570">
            <w:pPr>
              <w:pStyle w:val="ListParagraph"/>
              <w:numPr>
                <w:ilvl w:val="0"/>
                <w:numId w:val="26"/>
              </w:numPr>
              <w:ind w:left="202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Aset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  <w:p w14:paraId="4B4D608B" w14:textId="77777777" w:rsidR="00ED28E4" w:rsidRPr="00AF51DD" w:rsidRDefault="00ED28E4" w:rsidP="009C5570">
            <w:pPr>
              <w:pStyle w:val="ListParagraph"/>
              <w:numPr>
                <w:ilvl w:val="0"/>
                <w:numId w:val="26"/>
              </w:numPr>
              <w:ind w:left="202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ekuitas</w:t>
            </w:r>
            <w:proofErr w:type="spellEnd"/>
          </w:p>
          <w:p w14:paraId="727D8D95" w14:textId="77777777" w:rsidR="00ED28E4" w:rsidRPr="00AF51DD" w:rsidRDefault="00ED28E4" w:rsidP="009C5570">
            <w:pPr>
              <w:pStyle w:val="ListParagraph"/>
              <w:numPr>
                <w:ilvl w:val="0"/>
                <w:numId w:val="26"/>
              </w:numPr>
              <w:ind w:left="202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instrumen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utang</w:t>
            </w:r>
          </w:p>
          <w:p w14:paraId="55AD8C35" w14:textId="77777777" w:rsidR="00ED28E4" w:rsidRPr="00AF51DD" w:rsidRDefault="00ED28E4" w:rsidP="009C5570">
            <w:pPr>
              <w:pStyle w:val="ListParagraph"/>
              <w:numPr>
                <w:ilvl w:val="0"/>
                <w:numId w:val="26"/>
              </w:numPr>
              <w:ind w:left="202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Penurunan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nilai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investasi</w:t>
            </w:r>
            <w:proofErr w:type="spellEnd"/>
          </w:p>
          <w:p w14:paraId="7DE8A97D" w14:textId="77777777" w:rsidR="00ED28E4" w:rsidRPr="00AF51DD" w:rsidRDefault="00ED28E4" w:rsidP="009C5570">
            <w:pPr>
              <w:pStyle w:val="ListParagraph"/>
              <w:numPr>
                <w:ilvl w:val="0"/>
                <w:numId w:val="26"/>
              </w:numPr>
              <w:ind w:left="202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Reklasifikasi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antar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kategori</w:t>
            </w:r>
            <w:proofErr w:type="spellEnd"/>
          </w:p>
          <w:p w14:paraId="4668AE4E" w14:textId="77777777" w:rsidR="00ED28E4" w:rsidRPr="00AF51DD" w:rsidRDefault="00ED28E4" w:rsidP="009C5570">
            <w:pPr>
              <w:pStyle w:val="ListParagraph"/>
              <w:numPr>
                <w:ilvl w:val="0"/>
                <w:numId w:val="26"/>
              </w:numPr>
              <w:ind w:left="202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  <w:p w14:paraId="64812DCF" w14:textId="2FED8734" w:rsidR="00ED28E4" w:rsidRPr="00AF51DD" w:rsidRDefault="00ED28E4" w:rsidP="009C5570">
            <w:pPr>
              <w:pStyle w:val="ListParagraph"/>
              <w:numPr>
                <w:ilvl w:val="0"/>
                <w:numId w:val="26"/>
              </w:numPr>
              <w:ind w:left="202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ED28E4" w:rsidRPr="00AF51DD" w14:paraId="542014D2" w14:textId="77777777" w:rsidTr="00931234">
        <w:tc>
          <w:tcPr>
            <w:tcW w:w="3227" w:type="dxa"/>
          </w:tcPr>
          <w:p w14:paraId="5C63B3C3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7F42D75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80D7BD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02E15FC8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B242159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ED28E4" w:rsidRPr="00AF51DD" w14:paraId="77EBA811" w14:textId="77777777" w:rsidTr="00931234">
        <w:tc>
          <w:tcPr>
            <w:tcW w:w="3227" w:type="dxa"/>
          </w:tcPr>
          <w:p w14:paraId="6DCBA3B0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8538A41" w14:textId="77777777" w:rsidR="00ED28E4" w:rsidRPr="00AF51DD" w:rsidRDefault="00ED28E4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ulang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dagang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ED28E4" w:rsidRPr="00AF51DD" w14:paraId="2883FDE4" w14:textId="77777777" w:rsidTr="00931234">
        <w:tc>
          <w:tcPr>
            <w:tcW w:w="3227" w:type="dxa"/>
          </w:tcPr>
          <w:p w14:paraId="269B86D1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78FD678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238B91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2AE0894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98BD381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343DEF7B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7191694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ED28E4" w:rsidRPr="00AF51DD" w14:paraId="542F2ABE" w14:textId="77777777" w:rsidTr="00931234">
        <w:tc>
          <w:tcPr>
            <w:tcW w:w="3227" w:type="dxa"/>
          </w:tcPr>
          <w:p w14:paraId="6AAFCA4C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4F0C7D5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ED28E4" w:rsidRPr="00AF51DD" w14:paraId="3BB99E5D" w14:textId="77777777" w:rsidTr="00931234">
        <w:tc>
          <w:tcPr>
            <w:tcW w:w="3227" w:type="dxa"/>
          </w:tcPr>
          <w:p w14:paraId="3087984F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CEAEE02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ED28E4" w:rsidRPr="00AF51DD" w14:paraId="3EF0751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AFD353E" w14:textId="77777777" w:rsidR="00ED28E4" w:rsidRPr="00AF51DD" w:rsidRDefault="00ED28E4" w:rsidP="00ED28E4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ED28E4" w:rsidRPr="00AF51DD" w14:paraId="7C50A8FE" w14:textId="77777777" w:rsidTr="00931234">
        <w:tc>
          <w:tcPr>
            <w:tcW w:w="3227" w:type="dxa"/>
          </w:tcPr>
          <w:p w14:paraId="29C9174D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28FA8EF" w14:textId="3063C77C" w:rsidR="00ED28E4" w:rsidRPr="00AF51DD" w:rsidRDefault="00ED28E4" w:rsidP="00ED28E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</w:p>
        </w:tc>
      </w:tr>
      <w:tr w:rsidR="00ED28E4" w:rsidRPr="00AF51DD" w14:paraId="78316B2D" w14:textId="77777777" w:rsidTr="00931234">
        <w:tc>
          <w:tcPr>
            <w:tcW w:w="3227" w:type="dxa"/>
          </w:tcPr>
          <w:p w14:paraId="3D70261D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7C057B4" w14:textId="77777777" w:rsidR="00ED28E4" w:rsidRPr="00AF51DD" w:rsidRDefault="00ED28E4" w:rsidP="009C5570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prinsip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</w:p>
          <w:p w14:paraId="48F14000" w14:textId="77777777" w:rsidR="00ED28E4" w:rsidRPr="00AF51DD" w:rsidRDefault="00ED28E4" w:rsidP="009C5570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prinsip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penjualan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barang</w:t>
            </w:r>
            <w:proofErr w:type="spellEnd"/>
          </w:p>
          <w:p w14:paraId="6A310EE6" w14:textId="77777777" w:rsidR="00ED28E4" w:rsidRPr="00AF51DD" w:rsidRDefault="00ED28E4" w:rsidP="009C5570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prinsip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jasa</w:t>
            </w:r>
            <w:proofErr w:type="spellEnd"/>
          </w:p>
          <w:p w14:paraId="771571A8" w14:textId="77777777" w:rsidR="00ED28E4" w:rsidRPr="00AF51DD" w:rsidRDefault="00ED28E4" w:rsidP="009C5570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prinsip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dari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bunga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royalti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</w:t>
            </w:r>
            <w:proofErr w:type="spellEnd"/>
          </w:p>
          <w:p w14:paraId="0CB62DA6" w14:textId="77777777" w:rsidR="00ED28E4" w:rsidRPr="00AF51DD" w:rsidRDefault="00ED28E4" w:rsidP="009C5570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terkait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program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loyalitas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konsumen</w:t>
            </w:r>
            <w:proofErr w:type="spellEnd"/>
          </w:p>
          <w:p w14:paraId="4C3B0F78" w14:textId="77777777" w:rsidR="00ED28E4" w:rsidRPr="00AF51DD" w:rsidRDefault="00ED28E4" w:rsidP="009C5570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ketentuan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</w:p>
          <w:p w14:paraId="2C5C9E4B" w14:textId="03115D75" w:rsidR="00ED28E4" w:rsidRPr="00AF51DD" w:rsidRDefault="00ED28E4" w:rsidP="009C5570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metode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persentase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penyelesaian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metode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beban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terpulihkan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untuk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kontrak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konstruksi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panjang</w:t>
            </w:r>
            <w:proofErr w:type="spellEnd"/>
          </w:p>
        </w:tc>
      </w:tr>
      <w:tr w:rsidR="00ED28E4" w:rsidRPr="00AF51DD" w14:paraId="40F991D9" w14:textId="77777777" w:rsidTr="00931234">
        <w:tc>
          <w:tcPr>
            <w:tcW w:w="3227" w:type="dxa"/>
          </w:tcPr>
          <w:p w14:paraId="1AE98593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AA57B32" w14:textId="77777777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Definisi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</w:p>
          <w:p w14:paraId="39742EDE" w14:textId="77777777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Pengukuran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</w:p>
          <w:p w14:paraId="3936BE4F" w14:textId="77777777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penjualan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barang</w:t>
            </w:r>
            <w:proofErr w:type="spellEnd"/>
          </w:p>
          <w:p w14:paraId="042FB75E" w14:textId="77777777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Jasa</w:t>
            </w:r>
          </w:p>
          <w:p w14:paraId="359A3C62" w14:textId="77777777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bunga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royalti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dividen</w:t>
            </w:r>
            <w:proofErr w:type="spellEnd"/>
          </w:p>
          <w:p w14:paraId="790B4E05" w14:textId="77777777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Loyalitas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konsumen</w:t>
            </w:r>
            <w:proofErr w:type="spellEnd"/>
          </w:p>
          <w:p w14:paraId="41BD0E87" w14:textId="77777777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  <w:p w14:paraId="0CE31C80" w14:textId="77777777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Kontrak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konstruksi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jangka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panjang</w:t>
            </w:r>
            <w:proofErr w:type="spellEnd"/>
          </w:p>
          <w:p w14:paraId="01D0C3F0" w14:textId="7FC90A9A" w:rsidR="00ED28E4" w:rsidRPr="00AF51DD" w:rsidRDefault="00ED28E4" w:rsidP="009C5570">
            <w:pPr>
              <w:pStyle w:val="ListParagraph"/>
              <w:numPr>
                <w:ilvl w:val="0"/>
                <w:numId w:val="9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ED28E4" w:rsidRPr="00AF51DD" w14:paraId="5F41397D" w14:textId="77777777" w:rsidTr="00931234">
        <w:tc>
          <w:tcPr>
            <w:tcW w:w="3227" w:type="dxa"/>
          </w:tcPr>
          <w:p w14:paraId="415D0C7F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9B54CBD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B4DB804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F99449F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5EA796E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ED28E4" w:rsidRPr="00AF51DD" w14:paraId="7DFE7AC3" w14:textId="77777777" w:rsidTr="00931234">
        <w:tc>
          <w:tcPr>
            <w:tcW w:w="3227" w:type="dxa"/>
          </w:tcPr>
          <w:p w14:paraId="64476A04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2BB1417" w14:textId="77777777" w:rsidR="00ED28E4" w:rsidRPr="00AF51DD" w:rsidRDefault="00ED28E4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</w:p>
        </w:tc>
      </w:tr>
      <w:tr w:rsidR="00ED28E4" w:rsidRPr="00AF51DD" w14:paraId="6C66E9B0" w14:textId="77777777" w:rsidTr="00931234">
        <w:tc>
          <w:tcPr>
            <w:tcW w:w="3227" w:type="dxa"/>
          </w:tcPr>
          <w:p w14:paraId="26B884D3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0FCC6168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EC18296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0BB89FC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A96C0D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0FA310F5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DCE3F7F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ED28E4" w:rsidRPr="00AF51DD" w14:paraId="0E7B319A" w14:textId="77777777" w:rsidTr="00931234">
        <w:tc>
          <w:tcPr>
            <w:tcW w:w="3227" w:type="dxa"/>
          </w:tcPr>
          <w:p w14:paraId="431FFD33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D415589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ED28E4" w:rsidRPr="00AF51DD" w14:paraId="34884A9F" w14:textId="77777777" w:rsidTr="00931234">
        <w:tc>
          <w:tcPr>
            <w:tcW w:w="3227" w:type="dxa"/>
          </w:tcPr>
          <w:p w14:paraId="272AA9B4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ABD202E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ED28E4" w:rsidRPr="00AF51DD" w14:paraId="79BDDBA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BA37B4B" w14:textId="77777777" w:rsidR="00ED28E4" w:rsidRPr="00AF51DD" w:rsidRDefault="00ED28E4" w:rsidP="00ED28E4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ED28E4" w:rsidRPr="00AF51DD" w14:paraId="69E8CE30" w14:textId="77777777" w:rsidTr="00931234">
        <w:tc>
          <w:tcPr>
            <w:tcW w:w="3227" w:type="dxa"/>
          </w:tcPr>
          <w:p w14:paraId="03A0E67F" w14:textId="77777777" w:rsidR="00ED28E4" w:rsidRPr="00AF51DD" w:rsidRDefault="00ED28E4" w:rsidP="00ED28E4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EB7529A" w14:textId="12E2675A" w:rsidR="00ED28E4" w:rsidRPr="00AF51DD" w:rsidRDefault="00735410" w:rsidP="00ED28E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Pajak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</w:p>
        </w:tc>
      </w:tr>
      <w:tr w:rsidR="00735410" w:rsidRPr="00AF51DD" w14:paraId="53D3DB43" w14:textId="77777777" w:rsidTr="00931234">
        <w:tc>
          <w:tcPr>
            <w:tcW w:w="3227" w:type="dxa"/>
          </w:tcPr>
          <w:p w14:paraId="233AE506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068A7A2" w14:textId="77777777" w:rsidR="00735410" w:rsidRPr="00AF51DD" w:rsidRDefault="00735410" w:rsidP="009C5570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dalam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entitas</w:t>
            </w:r>
            <w:proofErr w:type="spellEnd"/>
          </w:p>
          <w:p w14:paraId="69F3B117" w14:textId="77777777" w:rsidR="00735410" w:rsidRPr="00AF51DD" w:rsidRDefault="00735410" w:rsidP="009C5570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</w:p>
          <w:p w14:paraId="44DDA4E2" w14:textId="77777777" w:rsidR="00735410" w:rsidRPr="00AF51DD" w:rsidRDefault="00735410" w:rsidP="009C5570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standar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</w:p>
          <w:p w14:paraId="060B50AA" w14:textId="77777777" w:rsidR="00735410" w:rsidRPr="00AF51DD" w:rsidRDefault="00735410" w:rsidP="009C5570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menghitung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menurut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menurut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</w:p>
          <w:p w14:paraId="7B224612" w14:textId="77777777" w:rsidR="00735410" w:rsidRPr="00AF51DD" w:rsidRDefault="00735410" w:rsidP="009C5570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menghitung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beban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utang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kini</w:t>
            </w:r>
            <w:proofErr w:type="spellEnd"/>
          </w:p>
          <w:p w14:paraId="6CE72935" w14:textId="77777777" w:rsidR="00735410" w:rsidRPr="00AF51DD" w:rsidRDefault="00735410" w:rsidP="009C5570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perbedaan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permanen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temporer</w:t>
            </w:r>
            <w:proofErr w:type="spellEnd"/>
          </w:p>
          <w:p w14:paraId="500C9F48" w14:textId="77777777" w:rsidR="00735410" w:rsidRPr="00AF51DD" w:rsidRDefault="00735410" w:rsidP="009C5570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kompensasi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kerugian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menghitung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dampak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tangguhan</w:t>
            </w:r>
            <w:proofErr w:type="spellEnd"/>
          </w:p>
          <w:p w14:paraId="2CBFC420" w14:textId="24865236" w:rsidR="00735410" w:rsidRPr="00AF51DD" w:rsidRDefault="00735410" w:rsidP="009C5570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</w:p>
        </w:tc>
      </w:tr>
      <w:tr w:rsidR="00735410" w:rsidRPr="00AF51DD" w14:paraId="7E3BF63E" w14:textId="77777777" w:rsidTr="00931234">
        <w:tc>
          <w:tcPr>
            <w:tcW w:w="3227" w:type="dxa"/>
          </w:tcPr>
          <w:p w14:paraId="018F78CD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58329B2" w14:textId="77777777" w:rsidR="00735410" w:rsidRPr="00AF51DD" w:rsidRDefault="00735410" w:rsidP="009C5570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Pajak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dalam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entitas</w:t>
            </w:r>
            <w:proofErr w:type="spellEnd"/>
          </w:p>
          <w:p w14:paraId="73E37CA9" w14:textId="77777777" w:rsidR="00735410" w:rsidRPr="00AF51DD" w:rsidRDefault="00735410" w:rsidP="009C5570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Pajak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</w:p>
          <w:p w14:paraId="793247EB" w14:textId="77777777" w:rsidR="00735410" w:rsidRPr="00AF51DD" w:rsidRDefault="00735410" w:rsidP="009C5570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Pajak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tangguhan</w:t>
            </w:r>
            <w:proofErr w:type="spellEnd"/>
          </w:p>
          <w:p w14:paraId="18FDEB33" w14:textId="77777777" w:rsidR="00735410" w:rsidRPr="00AF51DD" w:rsidRDefault="00735410" w:rsidP="009C5570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Kompensasi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kerugian</w:t>
            </w:r>
            <w:proofErr w:type="spellEnd"/>
          </w:p>
          <w:p w14:paraId="6034BB7F" w14:textId="77777777" w:rsidR="00735410" w:rsidRPr="00AF51DD" w:rsidRDefault="00735410" w:rsidP="009C5570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Isu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pajak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penghasilan</w:t>
            </w:r>
            <w:proofErr w:type="spellEnd"/>
          </w:p>
          <w:p w14:paraId="6209EB46" w14:textId="77777777" w:rsidR="00735410" w:rsidRPr="00AF51DD" w:rsidRDefault="00735410" w:rsidP="009C5570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  <w:p w14:paraId="1B71F7CB" w14:textId="3193CB1A" w:rsidR="00735410" w:rsidRPr="00AF51DD" w:rsidRDefault="00735410" w:rsidP="009C5570">
            <w:pPr>
              <w:pStyle w:val="ListParagraph"/>
              <w:numPr>
                <w:ilvl w:val="0"/>
                <w:numId w:val="10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735410" w:rsidRPr="00AF51DD" w14:paraId="3CE76194" w14:textId="77777777" w:rsidTr="00931234">
        <w:tc>
          <w:tcPr>
            <w:tcW w:w="3227" w:type="dxa"/>
          </w:tcPr>
          <w:p w14:paraId="5D629E02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B54ABBD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4D328C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E990A3D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02A96C9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735410" w:rsidRPr="00AF51DD" w14:paraId="7A39744F" w14:textId="77777777" w:rsidTr="00931234">
        <w:tc>
          <w:tcPr>
            <w:tcW w:w="3227" w:type="dxa"/>
          </w:tcPr>
          <w:p w14:paraId="13974C53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E57D2A9" w14:textId="77777777" w:rsidR="00735410" w:rsidRPr="00AF51DD" w:rsidRDefault="00735410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35410" w:rsidRPr="00AF51DD" w14:paraId="4595FF12" w14:textId="77777777" w:rsidTr="00931234">
        <w:tc>
          <w:tcPr>
            <w:tcW w:w="3227" w:type="dxa"/>
          </w:tcPr>
          <w:p w14:paraId="092FEF84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F045553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44A17BC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97D652F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A9F8666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54F3FE73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F75644F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35410" w:rsidRPr="00AF51DD" w14:paraId="2AA2437F" w14:textId="77777777" w:rsidTr="00931234">
        <w:tc>
          <w:tcPr>
            <w:tcW w:w="3227" w:type="dxa"/>
          </w:tcPr>
          <w:p w14:paraId="26671D3F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CD9CD35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35410" w:rsidRPr="00AF51DD" w14:paraId="15F0CE73" w14:textId="77777777" w:rsidTr="00931234">
        <w:tc>
          <w:tcPr>
            <w:tcW w:w="3227" w:type="dxa"/>
          </w:tcPr>
          <w:p w14:paraId="2E041F6D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F366C97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735410" w:rsidRPr="00AF51DD" w14:paraId="1CB487F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22CD357" w14:textId="77777777" w:rsidR="00735410" w:rsidRPr="00AF51DD" w:rsidRDefault="00735410" w:rsidP="0073541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35410" w:rsidRPr="00AF51DD" w14:paraId="78FCA922" w14:textId="77777777" w:rsidTr="00931234">
        <w:tc>
          <w:tcPr>
            <w:tcW w:w="3227" w:type="dxa"/>
          </w:tcPr>
          <w:p w14:paraId="54D12D5A" w14:textId="77777777" w:rsidR="00735410" w:rsidRPr="00AF51DD" w:rsidRDefault="00735410" w:rsidP="0073541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7C5C3FD" w14:textId="35A356F6" w:rsidR="00735410" w:rsidRPr="00AF51DD" w:rsidRDefault="00F327BA" w:rsidP="0073541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Imbalan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Kerja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</w:p>
        </w:tc>
      </w:tr>
      <w:tr w:rsidR="00F327BA" w:rsidRPr="00AF51DD" w14:paraId="25FB8E71" w14:textId="77777777" w:rsidTr="00931234">
        <w:tc>
          <w:tcPr>
            <w:tcW w:w="3227" w:type="dxa"/>
          </w:tcPr>
          <w:p w14:paraId="0FF170AB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0285531" w14:textId="77777777" w:rsidR="00F327BA" w:rsidRPr="00AF51DD" w:rsidRDefault="00F327BA" w:rsidP="009C5570">
            <w:pPr>
              <w:pStyle w:val="ListParagraph"/>
              <w:numPr>
                <w:ilvl w:val="0"/>
                <w:numId w:val="29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karakteristik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perlakuan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imbalan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kerja</w:t>
            </w:r>
            <w:proofErr w:type="spellEnd"/>
          </w:p>
          <w:p w14:paraId="4658F8DD" w14:textId="77777777" w:rsidR="00F327BA" w:rsidRPr="00AF51DD" w:rsidRDefault="00F327BA" w:rsidP="009C5570">
            <w:pPr>
              <w:pStyle w:val="ListParagraph"/>
              <w:numPr>
                <w:ilvl w:val="0"/>
                <w:numId w:val="29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perbedaan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antara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perlakuan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program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iuran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pasti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imbalan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pasti</w:t>
            </w:r>
            <w:proofErr w:type="spellEnd"/>
          </w:p>
          <w:p w14:paraId="7E6D9F2F" w14:textId="77777777" w:rsidR="00F327BA" w:rsidRPr="00AF51DD" w:rsidRDefault="00F327BA" w:rsidP="009C5570">
            <w:pPr>
              <w:pStyle w:val="ListParagraph"/>
              <w:numPr>
                <w:ilvl w:val="0"/>
                <w:numId w:val="29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menghitung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beban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setiap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imbalan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kerja</w:t>
            </w:r>
            <w:proofErr w:type="spellEnd"/>
          </w:p>
          <w:p w14:paraId="2B062664" w14:textId="08173C36" w:rsidR="00F327BA" w:rsidRPr="00AF51DD" w:rsidRDefault="00F327BA" w:rsidP="009C5570">
            <w:pPr>
              <w:pStyle w:val="ListParagraph"/>
              <w:numPr>
                <w:ilvl w:val="0"/>
                <w:numId w:val="29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menyusun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setiap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jenis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imbalan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kerja</w:t>
            </w:r>
            <w:proofErr w:type="spellEnd"/>
          </w:p>
        </w:tc>
      </w:tr>
      <w:tr w:rsidR="00F327BA" w:rsidRPr="00AF51DD" w14:paraId="027EA9CC" w14:textId="77777777" w:rsidTr="00931234">
        <w:tc>
          <w:tcPr>
            <w:tcW w:w="3227" w:type="dxa"/>
          </w:tcPr>
          <w:p w14:paraId="3E943CCC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FD3509A" w14:textId="77777777" w:rsidR="00F327BA" w:rsidRPr="00AF51DD" w:rsidRDefault="00F327BA" w:rsidP="009C5570">
            <w:pPr>
              <w:pStyle w:val="ListParagraph"/>
              <w:numPr>
                <w:ilvl w:val="0"/>
                <w:numId w:val="11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Jenis-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jenis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imbalan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kerja</w:t>
            </w:r>
            <w:proofErr w:type="spellEnd"/>
          </w:p>
          <w:p w14:paraId="28C7E8E2" w14:textId="77777777" w:rsidR="00F327BA" w:rsidRPr="00AF51DD" w:rsidRDefault="00F327BA" w:rsidP="009C5570">
            <w:pPr>
              <w:pStyle w:val="ListParagraph"/>
              <w:numPr>
                <w:ilvl w:val="0"/>
                <w:numId w:val="11"/>
              </w:numPr>
              <w:ind w:left="320" w:hanging="320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Imbalan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pascakerja</w:t>
            </w:r>
            <w:proofErr w:type="spellEnd"/>
          </w:p>
          <w:p w14:paraId="43572DA3" w14:textId="183DDDC7" w:rsidR="00F327BA" w:rsidRPr="00AF51DD" w:rsidRDefault="00F327BA" w:rsidP="009C5570">
            <w:pPr>
              <w:pStyle w:val="ListParagraph"/>
              <w:numPr>
                <w:ilvl w:val="0"/>
                <w:numId w:val="11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</w:tc>
      </w:tr>
      <w:tr w:rsidR="00F327BA" w:rsidRPr="00AF51DD" w14:paraId="7ED635D4" w14:textId="77777777" w:rsidTr="00931234">
        <w:tc>
          <w:tcPr>
            <w:tcW w:w="3227" w:type="dxa"/>
          </w:tcPr>
          <w:p w14:paraId="5044B9F2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79E53A7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FFC1D3D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5FA7278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406401C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F327BA" w:rsidRPr="00AF51DD" w14:paraId="36011375" w14:textId="77777777" w:rsidTr="00931234">
        <w:tc>
          <w:tcPr>
            <w:tcW w:w="3227" w:type="dxa"/>
          </w:tcPr>
          <w:p w14:paraId="7ADC070A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60702BE" w14:textId="77777777" w:rsidR="00F327BA" w:rsidRPr="00AF51DD" w:rsidRDefault="00F327BA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dan 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F327BA" w:rsidRPr="00AF51DD" w14:paraId="6352519F" w14:textId="77777777" w:rsidTr="00931234">
        <w:tc>
          <w:tcPr>
            <w:tcW w:w="3227" w:type="dxa"/>
          </w:tcPr>
          <w:p w14:paraId="62544093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53E35C5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A1B5C2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CC6C299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24295E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6653E76B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BE1DFC5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F327BA" w:rsidRPr="00AF51DD" w14:paraId="3C9C3A36" w14:textId="77777777" w:rsidTr="00931234">
        <w:tc>
          <w:tcPr>
            <w:tcW w:w="3227" w:type="dxa"/>
          </w:tcPr>
          <w:p w14:paraId="68121E6C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A25F106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F327BA" w:rsidRPr="00AF51DD" w14:paraId="1CB301CE" w14:textId="77777777" w:rsidTr="00931234">
        <w:tc>
          <w:tcPr>
            <w:tcW w:w="3227" w:type="dxa"/>
          </w:tcPr>
          <w:p w14:paraId="50720AF3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21AE43E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F327BA" w:rsidRPr="00AF51DD" w14:paraId="64C1551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A59092A" w14:textId="77777777" w:rsidR="00F327BA" w:rsidRPr="00AF51DD" w:rsidRDefault="00F327BA" w:rsidP="00F327BA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F327BA" w:rsidRPr="00AF51DD" w14:paraId="6BFB1D50" w14:textId="77777777" w:rsidTr="00931234">
        <w:tc>
          <w:tcPr>
            <w:tcW w:w="3227" w:type="dxa"/>
          </w:tcPr>
          <w:p w14:paraId="67EB36F7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5A87E1E" w14:textId="397CF64F" w:rsidR="00F327BA" w:rsidRPr="00AF51DD" w:rsidRDefault="00F327BA" w:rsidP="00F327B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Sewa.</w:t>
            </w:r>
          </w:p>
        </w:tc>
      </w:tr>
      <w:tr w:rsidR="00F327BA" w:rsidRPr="00AF51DD" w14:paraId="449B4EB3" w14:textId="77777777" w:rsidTr="00931234">
        <w:tc>
          <w:tcPr>
            <w:tcW w:w="3227" w:type="dxa"/>
          </w:tcPr>
          <w:p w14:paraId="1BA06CCB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7AC0442" w14:textId="77777777" w:rsidR="00F327BA" w:rsidRPr="00AF51DD" w:rsidRDefault="00F327BA" w:rsidP="009C5570">
            <w:pPr>
              <w:pStyle w:val="ListParagraph"/>
              <w:numPr>
                <w:ilvl w:val="0"/>
                <w:numId w:val="30"/>
              </w:numPr>
              <w:ind w:left="320" w:hanging="31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karakteristik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perlakuan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baik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sisi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lessee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ataupun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lessor</w:t>
            </w:r>
          </w:p>
          <w:p w14:paraId="6D2C0741" w14:textId="77777777" w:rsidR="00F327BA" w:rsidRPr="00AF51DD" w:rsidRDefault="00F327BA" w:rsidP="009C5570">
            <w:pPr>
              <w:pStyle w:val="ListParagraph"/>
              <w:numPr>
                <w:ilvl w:val="0"/>
                <w:numId w:val="30"/>
              </w:numPr>
              <w:ind w:left="320" w:hanging="31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membedakan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antara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perlakuan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operasi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pembiayaan</w:t>
            </w:r>
            <w:proofErr w:type="spellEnd"/>
          </w:p>
          <w:p w14:paraId="5D3638BF" w14:textId="77777777" w:rsidR="00F327BA" w:rsidRPr="00AF51DD" w:rsidRDefault="00F327BA" w:rsidP="009C5570">
            <w:pPr>
              <w:pStyle w:val="ListParagraph"/>
              <w:numPr>
                <w:ilvl w:val="0"/>
                <w:numId w:val="30"/>
              </w:numPr>
              <w:ind w:left="320" w:hanging="31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menghitung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jumlah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pendapatan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beban,aset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liabilitas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atas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setiap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jenis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</w:p>
          <w:p w14:paraId="302CE008" w14:textId="62908474" w:rsidR="00F327BA" w:rsidRPr="00AF51DD" w:rsidRDefault="00F327BA" w:rsidP="009C5570">
            <w:pPr>
              <w:pStyle w:val="ListParagraph"/>
              <w:numPr>
                <w:ilvl w:val="0"/>
                <w:numId w:val="30"/>
              </w:numPr>
              <w:ind w:left="320" w:hanging="31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menyusun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jenis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</w:p>
        </w:tc>
      </w:tr>
      <w:tr w:rsidR="00F327BA" w:rsidRPr="00AF51DD" w14:paraId="296794AA" w14:textId="77777777" w:rsidTr="00931234">
        <w:tc>
          <w:tcPr>
            <w:tcW w:w="3227" w:type="dxa"/>
          </w:tcPr>
          <w:p w14:paraId="152700EC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64171A1" w14:textId="77777777" w:rsidR="00F327BA" w:rsidRPr="00AF51DD" w:rsidRDefault="00F327BA" w:rsidP="009C5570">
            <w:pPr>
              <w:pStyle w:val="ListParagraph"/>
              <w:numPr>
                <w:ilvl w:val="0"/>
                <w:numId w:val="12"/>
              </w:numPr>
              <w:ind w:left="320" w:hanging="31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Karakteristik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jenis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</w:p>
          <w:p w14:paraId="57B118DC" w14:textId="77777777" w:rsidR="00F327BA" w:rsidRPr="00AF51DD" w:rsidRDefault="00F327BA" w:rsidP="009C5570">
            <w:pPr>
              <w:pStyle w:val="ListParagraph"/>
              <w:numPr>
                <w:ilvl w:val="0"/>
                <w:numId w:val="12"/>
              </w:numPr>
              <w:ind w:left="320" w:hanging="31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untuk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lessee</w:t>
            </w:r>
          </w:p>
          <w:p w14:paraId="401394ED" w14:textId="77777777" w:rsidR="00F327BA" w:rsidRPr="00AF51DD" w:rsidRDefault="00F327BA" w:rsidP="009C5570">
            <w:pPr>
              <w:pStyle w:val="ListParagraph"/>
              <w:numPr>
                <w:ilvl w:val="0"/>
                <w:numId w:val="12"/>
              </w:numPr>
              <w:ind w:left="320" w:hanging="31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bagi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lessor</w:t>
            </w:r>
          </w:p>
          <w:p w14:paraId="4A451C3E" w14:textId="77777777" w:rsidR="00F327BA" w:rsidRPr="00AF51DD" w:rsidRDefault="00F327BA" w:rsidP="009C5570">
            <w:pPr>
              <w:pStyle w:val="ListParagraph"/>
              <w:numPr>
                <w:ilvl w:val="0"/>
                <w:numId w:val="12"/>
              </w:numPr>
              <w:ind w:left="320" w:hanging="314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Transaksi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jual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sewa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</w:p>
          <w:p w14:paraId="050EF206" w14:textId="58594FB0" w:rsidR="00F327BA" w:rsidRPr="00AF51DD" w:rsidRDefault="00F327BA" w:rsidP="009C5570">
            <w:pPr>
              <w:pStyle w:val="ListParagraph"/>
              <w:numPr>
                <w:ilvl w:val="0"/>
                <w:numId w:val="12"/>
              </w:numPr>
              <w:ind w:left="320" w:hanging="31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F327BA" w:rsidRPr="00AF51DD" w14:paraId="3B95C6CA" w14:textId="77777777" w:rsidTr="00931234">
        <w:tc>
          <w:tcPr>
            <w:tcW w:w="3227" w:type="dxa"/>
          </w:tcPr>
          <w:p w14:paraId="05BF185A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F15D8F7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4312BE9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D6E5B9D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DBD8B4D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F327BA" w:rsidRPr="00AF51DD" w14:paraId="793FFDE6" w14:textId="77777777" w:rsidTr="00931234">
        <w:tc>
          <w:tcPr>
            <w:tcW w:w="3227" w:type="dxa"/>
          </w:tcPr>
          <w:p w14:paraId="7BF80799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5487F13" w14:textId="77777777" w:rsidR="00F327BA" w:rsidRPr="00AF51DD" w:rsidRDefault="00F327BA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F327BA" w:rsidRPr="00AF51DD" w14:paraId="288861D6" w14:textId="77777777" w:rsidTr="00931234">
        <w:tc>
          <w:tcPr>
            <w:tcW w:w="3227" w:type="dxa"/>
          </w:tcPr>
          <w:p w14:paraId="26FC6674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BF33A65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D140EC0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586E8B2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3999B67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56EB94BC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6B5D3BB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F327BA" w:rsidRPr="00AF51DD" w14:paraId="4D5E1981" w14:textId="77777777" w:rsidTr="00931234">
        <w:tc>
          <w:tcPr>
            <w:tcW w:w="3227" w:type="dxa"/>
          </w:tcPr>
          <w:p w14:paraId="131E0B5D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2A6A03E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F327BA" w:rsidRPr="00AF51DD" w14:paraId="58037DBB" w14:textId="77777777" w:rsidTr="00931234">
        <w:tc>
          <w:tcPr>
            <w:tcW w:w="3227" w:type="dxa"/>
          </w:tcPr>
          <w:p w14:paraId="2E053F6F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A5F6071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F327BA" w:rsidRPr="00AF51DD" w14:paraId="7C123AD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8FB4EFF" w14:textId="77777777" w:rsidR="00F327BA" w:rsidRPr="00AF51DD" w:rsidRDefault="00F327BA" w:rsidP="00F327BA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F327BA" w:rsidRPr="00AF51DD" w14:paraId="51A835F9" w14:textId="77777777" w:rsidTr="00931234">
        <w:tc>
          <w:tcPr>
            <w:tcW w:w="3227" w:type="dxa"/>
          </w:tcPr>
          <w:p w14:paraId="62693342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E0584B" w14:textId="1B3E3870" w:rsidR="00F327BA" w:rsidRPr="00AF51DD" w:rsidRDefault="00F327BA" w:rsidP="00F327B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Kibijakan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Perubahan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Estimasi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Kesalahan</w:t>
            </w:r>
            <w:proofErr w:type="spellEnd"/>
          </w:p>
        </w:tc>
      </w:tr>
      <w:tr w:rsidR="00F327BA" w:rsidRPr="00AF51DD" w14:paraId="0C8D678E" w14:textId="77777777" w:rsidTr="00931234">
        <w:tc>
          <w:tcPr>
            <w:tcW w:w="3227" w:type="dxa"/>
          </w:tcPr>
          <w:p w14:paraId="3D2B6DB2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76854E8" w14:textId="77777777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pengertian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kebijakan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auntansi</w:t>
            </w:r>
            <w:proofErr w:type="spellEnd"/>
          </w:p>
          <w:p w14:paraId="588E2544" w14:textId="77777777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penerapan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kebijakan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</w:p>
          <w:p w14:paraId="60388B80" w14:textId="77777777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perubahan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kebijakan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</w:p>
          <w:p w14:paraId="744C999E" w14:textId="77777777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menerapkan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perubahan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kebijakan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</w:p>
          <w:p w14:paraId="39AE46B9" w14:textId="77777777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perubahan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estimasi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</w:p>
          <w:p w14:paraId="6DDBF8A7" w14:textId="77777777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menerapkan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perubahan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estimasi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</w:p>
          <w:p w14:paraId="2ADF0984" w14:textId="77777777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Mmapu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koreksi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kesalahan</w:t>
            </w:r>
            <w:proofErr w:type="spellEnd"/>
          </w:p>
          <w:p w14:paraId="596E6920" w14:textId="77777777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menerapkan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koreksi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kesalahan</w:t>
            </w:r>
            <w:proofErr w:type="spellEnd"/>
          </w:p>
          <w:p w14:paraId="5D07BA92" w14:textId="726CF7E1" w:rsidR="00F327BA" w:rsidRPr="00AF51DD" w:rsidRDefault="00F327BA" w:rsidP="009C5570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327BA" w:rsidRPr="00AF51DD" w14:paraId="15EA18C1" w14:textId="77777777" w:rsidTr="00931234">
        <w:tc>
          <w:tcPr>
            <w:tcW w:w="3227" w:type="dxa"/>
          </w:tcPr>
          <w:p w14:paraId="27CA775F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B88545E" w14:textId="77777777" w:rsidR="00F327BA" w:rsidRPr="00AF51DD" w:rsidRDefault="00F327BA" w:rsidP="009C5570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Kebijakan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dalam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penyusunan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  <w:p w14:paraId="58194A54" w14:textId="77777777" w:rsidR="00F327BA" w:rsidRPr="00AF51DD" w:rsidRDefault="00F327BA" w:rsidP="009C5570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Kebijakan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</w:p>
          <w:p w14:paraId="5D454A7C" w14:textId="77777777" w:rsidR="00F327BA" w:rsidRPr="00AF51DD" w:rsidRDefault="00F327BA" w:rsidP="009C5570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Perubahan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kebijakan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akuntansi</w:t>
            </w:r>
            <w:proofErr w:type="spellEnd"/>
          </w:p>
          <w:p w14:paraId="46476C4F" w14:textId="77777777" w:rsidR="00F327BA" w:rsidRPr="00AF51DD" w:rsidRDefault="00F327BA" w:rsidP="009C5570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Perubahan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estimasi</w:t>
            </w:r>
            <w:proofErr w:type="spellEnd"/>
          </w:p>
          <w:p w14:paraId="3D12F6CE" w14:textId="77777777" w:rsidR="00F327BA" w:rsidRPr="00AF51DD" w:rsidRDefault="00F327BA" w:rsidP="009C5570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Kesalahan</w:t>
            </w:r>
            <w:proofErr w:type="spellEnd"/>
          </w:p>
          <w:p w14:paraId="78920C2D" w14:textId="1B930A17" w:rsidR="00F327BA" w:rsidRPr="00AF51DD" w:rsidRDefault="00F327BA" w:rsidP="009C5570">
            <w:pPr>
              <w:pStyle w:val="ListParagraph"/>
              <w:numPr>
                <w:ilvl w:val="0"/>
                <w:numId w:val="13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F327BA" w:rsidRPr="00AF51DD" w14:paraId="6AF76F36" w14:textId="77777777" w:rsidTr="00931234">
        <w:tc>
          <w:tcPr>
            <w:tcW w:w="3227" w:type="dxa"/>
          </w:tcPr>
          <w:p w14:paraId="50C46813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9D97114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5D3CD61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97AD628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76A728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F327BA" w:rsidRPr="00AF51DD" w14:paraId="0FC49DC9" w14:textId="77777777" w:rsidTr="00931234">
        <w:tc>
          <w:tcPr>
            <w:tcW w:w="3227" w:type="dxa"/>
          </w:tcPr>
          <w:p w14:paraId="317267F9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D0B90F4" w14:textId="77777777" w:rsidR="00F327BA" w:rsidRPr="00AF51DD" w:rsidRDefault="00F327BA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F327BA" w:rsidRPr="00AF51DD" w14:paraId="11673577" w14:textId="77777777" w:rsidTr="00931234">
        <w:tc>
          <w:tcPr>
            <w:tcW w:w="3227" w:type="dxa"/>
          </w:tcPr>
          <w:p w14:paraId="04E5E3E4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2645A54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EE9FA57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135D3CB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0AEAB7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52DB2B65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D1CB562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F327BA" w:rsidRPr="00AF51DD" w14:paraId="6B053F08" w14:textId="77777777" w:rsidTr="00931234">
        <w:tc>
          <w:tcPr>
            <w:tcW w:w="3227" w:type="dxa"/>
          </w:tcPr>
          <w:p w14:paraId="3F7AC6EF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42E9B35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F327BA" w:rsidRPr="00AF51DD" w14:paraId="656AD1E7" w14:textId="77777777" w:rsidTr="00931234">
        <w:tc>
          <w:tcPr>
            <w:tcW w:w="3227" w:type="dxa"/>
          </w:tcPr>
          <w:p w14:paraId="434FFCA2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E9BADE3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F327BA" w:rsidRPr="00AF51DD" w14:paraId="74CFA60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E036F3F" w14:textId="77777777" w:rsidR="00F327BA" w:rsidRPr="00AF51DD" w:rsidRDefault="00F327BA" w:rsidP="00F327BA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F327BA" w:rsidRPr="00AF51DD" w14:paraId="77DC469C" w14:textId="77777777" w:rsidTr="00931234">
        <w:tc>
          <w:tcPr>
            <w:tcW w:w="3227" w:type="dxa"/>
          </w:tcPr>
          <w:p w14:paraId="5D21CBE3" w14:textId="77777777" w:rsidR="00F327BA" w:rsidRPr="00AF51DD" w:rsidRDefault="00F327BA" w:rsidP="00F327B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4979FD9" w14:textId="3C3E9DA6" w:rsidR="00F327BA" w:rsidRPr="00AF51DD" w:rsidRDefault="007B0A41" w:rsidP="00F327B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mengenai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Laporan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Kas.</w:t>
            </w:r>
          </w:p>
        </w:tc>
      </w:tr>
      <w:tr w:rsidR="007B0A41" w:rsidRPr="00AF51DD" w14:paraId="54F94A96" w14:textId="77777777" w:rsidTr="00931234">
        <w:tc>
          <w:tcPr>
            <w:tcW w:w="3227" w:type="dxa"/>
          </w:tcPr>
          <w:p w14:paraId="588DB566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4F82876" w14:textId="77777777" w:rsidR="007B0A41" w:rsidRPr="00AF51DD" w:rsidRDefault="007B0A41" w:rsidP="009C5570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memahami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tujuan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</w:t>
            </w:r>
          </w:p>
          <w:p w14:paraId="6F352276" w14:textId="77777777" w:rsidR="007B0A41" w:rsidRPr="00AF51DD" w:rsidRDefault="007B0A41" w:rsidP="009C5570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menjelaskan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sumber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penggunaan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</w:t>
            </w:r>
          </w:p>
          <w:p w14:paraId="58A53E6A" w14:textId="77777777" w:rsidR="007B0A41" w:rsidRPr="00AF51DD" w:rsidRDefault="007B0A41" w:rsidP="009C5570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menyusun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 </w:t>
            </w:r>
          </w:p>
          <w:p w14:paraId="57A0F58F" w14:textId="38A2CD28" w:rsidR="007B0A41" w:rsidRPr="00AF51DD" w:rsidRDefault="007B0A41" w:rsidP="009C5570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Mampu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menganalisis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terhadap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</w:t>
            </w:r>
          </w:p>
        </w:tc>
      </w:tr>
      <w:tr w:rsidR="007B0A41" w:rsidRPr="00AF51DD" w14:paraId="597F97E1" w14:textId="77777777" w:rsidTr="00931234">
        <w:tc>
          <w:tcPr>
            <w:tcW w:w="3227" w:type="dxa"/>
          </w:tcPr>
          <w:p w14:paraId="7AAF3BF3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6AD75B2" w14:textId="77777777" w:rsidR="007B0A41" w:rsidRPr="00AF51DD" w:rsidRDefault="007B0A41" w:rsidP="009C5570">
            <w:pPr>
              <w:pStyle w:val="ListParagraph"/>
              <w:numPr>
                <w:ilvl w:val="0"/>
                <w:numId w:val="14"/>
              </w:numPr>
              <w:ind w:left="462" w:hanging="42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Tujuan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</w:t>
            </w:r>
          </w:p>
          <w:p w14:paraId="6788EEED" w14:textId="77777777" w:rsidR="007B0A41" w:rsidRPr="00AF51DD" w:rsidRDefault="007B0A41" w:rsidP="009C5570">
            <w:pPr>
              <w:pStyle w:val="ListParagraph"/>
              <w:numPr>
                <w:ilvl w:val="0"/>
                <w:numId w:val="14"/>
              </w:numPr>
              <w:ind w:left="462" w:hanging="42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Bentuk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</w:t>
            </w:r>
          </w:p>
          <w:p w14:paraId="0B42DBF5" w14:textId="77777777" w:rsidR="007B0A41" w:rsidRPr="00AF51DD" w:rsidRDefault="007B0A41" w:rsidP="009C5570">
            <w:pPr>
              <w:pStyle w:val="ListParagraph"/>
              <w:numPr>
                <w:ilvl w:val="0"/>
                <w:numId w:val="14"/>
              </w:numPr>
              <w:ind w:left="462" w:hanging="42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Penyusunan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</w:t>
            </w:r>
          </w:p>
          <w:p w14:paraId="1EFD0206" w14:textId="77777777" w:rsidR="007B0A41" w:rsidRPr="00AF51DD" w:rsidRDefault="007B0A41" w:rsidP="009C5570">
            <w:pPr>
              <w:pStyle w:val="ListParagraph"/>
              <w:numPr>
                <w:ilvl w:val="0"/>
                <w:numId w:val="14"/>
              </w:numPr>
              <w:ind w:left="462" w:hanging="425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Analisis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arus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kas</w:t>
            </w:r>
          </w:p>
          <w:p w14:paraId="14C15FA9" w14:textId="7ABAA2DA" w:rsidR="007B0A41" w:rsidRPr="00AF51DD" w:rsidRDefault="007B0A41" w:rsidP="009C5570">
            <w:pPr>
              <w:pStyle w:val="ListParagraph"/>
              <w:numPr>
                <w:ilvl w:val="0"/>
                <w:numId w:val="1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Penyajian</w:t>
            </w:r>
            <w:proofErr w:type="spellEnd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F51DD">
              <w:rPr>
                <w:rFonts w:ascii="Cambria Math" w:hAnsi="Cambria Math" w:cs="Times New Roman"/>
                <w:bCs/>
                <w:sz w:val="24"/>
                <w:szCs w:val="24"/>
              </w:rPr>
              <w:t>pengungkapan</w:t>
            </w:r>
            <w:proofErr w:type="spellEnd"/>
          </w:p>
        </w:tc>
      </w:tr>
      <w:tr w:rsidR="007B0A41" w:rsidRPr="00AF51DD" w14:paraId="46500BFB" w14:textId="77777777" w:rsidTr="00931234">
        <w:tc>
          <w:tcPr>
            <w:tcW w:w="3227" w:type="dxa"/>
          </w:tcPr>
          <w:p w14:paraId="0EF28981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991C985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8ECBAE0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CC9E8C2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F51D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8F33BF6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7B0A41" w:rsidRPr="00AF51DD" w14:paraId="42DA868F" w14:textId="77777777" w:rsidTr="00931234">
        <w:tc>
          <w:tcPr>
            <w:tcW w:w="3227" w:type="dxa"/>
          </w:tcPr>
          <w:p w14:paraId="07E87E32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D3DE7C0" w14:textId="77777777" w:rsidR="007B0A41" w:rsidRPr="00AF51DD" w:rsidRDefault="007B0A41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Mahasisawa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AF0BBAB" w14:textId="77777777" w:rsidR="007B0A41" w:rsidRPr="00AF51DD" w:rsidRDefault="007B0A41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saldo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laba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05C5FF9" w14:textId="77777777" w:rsidR="007B0A41" w:rsidRPr="00AF51DD" w:rsidRDefault="007B0A41" w:rsidP="009C55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mereview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awal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sampai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B0A41" w:rsidRPr="00AF51DD" w14:paraId="3B99CBBF" w14:textId="77777777" w:rsidTr="00931234">
        <w:tc>
          <w:tcPr>
            <w:tcW w:w="3227" w:type="dxa"/>
          </w:tcPr>
          <w:p w14:paraId="5468F124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8F7E012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AF51D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85C0541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D426BF9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83515BC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>..</w:t>
            </w:r>
          </w:p>
          <w:p w14:paraId="678FA4D0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CB29F66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B0A41" w:rsidRPr="00AF51DD" w14:paraId="747F4A4E" w14:textId="77777777" w:rsidTr="00931234">
        <w:tc>
          <w:tcPr>
            <w:tcW w:w="3227" w:type="dxa"/>
          </w:tcPr>
          <w:p w14:paraId="162A2100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40C2D5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AF51D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B0A41" w:rsidRPr="00AF51DD" w14:paraId="29595572" w14:textId="77777777" w:rsidTr="00931234">
        <w:tc>
          <w:tcPr>
            <w:tcW w:w="3227" w:type="dxa"/>
          </w:tcPr>
          <w:p w14:paraId="525285E0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2E6BFD0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7B0A41" w:rsidRPr="00AF51DD" w14:paraId="1CF67A50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632FC9CF" w14:textId="77777777" w:rsidR="007B0A41" w:rsidRPr="00AF51DD" w:rsidRDefault="007B0A41" w:rsidP="007B0A41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3B5DEA68" w14:textId="77777777" w:rsidR="007B0A41" w:rsidRPr="00AF51DD" w:rsidRDefault="007B0A41" w:rsidP="007B0A4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AF51DD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7B0A41" w:rsidRPr="00AF51DD" w14:paraId="3D3762B1" w14:textId="77777777" w:rsidTr="000F4893">
        <w:tc>
          <w:tcPr>
            <w:tcW w:w="3227" w:type="dxa"/>
            <w:shd w:val="clear" w:color="auto" w:fill="auto"/>
          </w:tcPr>
          <w:p w14:paraId="36BF236F" w14:textId="77777777" w:rsidR="007B0A41" w:rsidRPr="00AF51DD" w:rsidRDefault="007B0A41" w:rsidP="007B0A41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AF51DD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AF51DD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5DBF2107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0863033B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597FA14F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105C3A5B" w14:textId="77777777" w:rsidR="007B0A41" w:rsidRPr="00AF51DD" w:rsidRDefault="007B0A41" w:rsidP="007B0A4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AF51D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10D1EB88" w14:textId="77777777" w:rsidR="00852E7F" w:rsidRDefault="00852E7F"/>
    <w:p w14:paraId="604581F8" w14:textId="77777777"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14:paraId="29A6E91D" w14:textId="77777777" w:rsidTr="00E54F90">
        <w:tc>
          <w:tcPr>
            <w:tcW w:w="5495" w:type="dxa"/>
          </w:tcPr>
          <w:p w14:paraId="6597DE75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E3E26C4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0161F523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6060194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F7757A5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06A21DB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2A1A6AC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3E8405B4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69DB8F8C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271EE0CD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66A2E45F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2010CB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330EE05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7283173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BFDD788" w14:textId="77777777" w:rsidR="007F6DD1" w:rsidRPr="007F6DD1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</w:p>
          <w:p w14:paraId="74422C35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7F6DD1" w14:paraId="1BBAEDC3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349BAC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E8E40F3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25E8504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F21DA06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0B5DD7D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BFEDEED" w14:textId="77777777" w:rsidR="007A2DAC" w:rsidRPr="007F6DD1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Rihfenti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Ernayani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S.E.,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M.Ak</w:t>
            </w:r>
            <w:proofErr w:type="spellEnd"/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14:paraId="35674D1D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D400623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C3864AD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A7B1358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EA1F048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58BE7C7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3478D2A" w14:textId="77777777" w:rsidR="00FD3678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Butet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Wulan Trifina, S.E.,M.M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AFF7638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</w:tbl>
    <w:p w14:paraId="5706144C" w14:textId="77777777" w:rsidR="007F6DD1" w:rsidRDefault="007F6DD1"/>
    <w:p w14:paraId="1F457B62" w14:textId="77777777" w:rsidR="007A2DAC" w:rsidRDefault="007A2DAC"/>
    <w:p w14:paraId="479B14ED" w14:textId="77777777" w:rsidR="00931234" w:rsidRDefault="00931234"/>
    <w:p w14:paraId="237E9606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1AE7" w14:textId="77777777" w:rsidR="00C40C57" w:rsidRDefault="00C40C57" w:rsidP="000F4893">
      <w:pPr>
        <w:spacing w:after="0" w:line="240" w:lineRule="auto"/>
      </w:pPr>
      <w:r>
        <w:separator/>
      </w:r>
    </w:p>
  </w:endnote>
  <w:endnote w:type="continuationSeparator" w:id="0">
    <w:p w14:paraId="564009B9" w14:textId="77777777" w:rsidR="00C40C57" w:rsidRDefault="00C40C57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6213715D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2B3D19CC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360BC2" w14:paraId="186F2969" w14:textId="77777777">
      <w:tc>
        <w:tcPr>
          <w:tcW w:w="498" w:type="dxa"/>
          <w:tcBorders>
            <w:top w:val="single" w:sz="4" w:space="0" w:color="auto"/>
          </w:tcBorders>
        </w:tcPr>
        <w:p w14:paraId="1EF0D6DA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24475D" w:rsidRPr="0024475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08535D56" w14:textId="77777777">
      <w:trPr>
        <w:trHeight w:val="768"/>
      </w:trPr>
      <w:tc>
        <w:tcPr>
          <w:tcW w:w="498" w:type="dxa"/>
        </w:tcPr>
        <w:p w14:paraId="7B946E2B" w14:textId="77777777" w:rsidR="00360BC2" w:rsidRDefault="00360BC2">
          <w:pPr>
            <w:pStyle w:val="Header"/>
          </w:pPr>
        </w:p>
      </w:tc>
    </w:tr>
  </w:tbl>
  <w:p w14:paraId="01306D82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4FD3" w14:textId="77777777" w:rsidR="00C40C57" w:rsidRDefault="00C40C57" w:rsidP="000F4893">
      <w:pPr>
        <w:spacing w:after="0" w:line="240" w:lineRule="auto"/>
      </w:pPr>
      <w:r>
        <w:separator/>
      </w:r>
    </w:p>
  </w:footnote>
  <w:footnote w:type="continuationSeparator" w:id="0">
    <w:p w14:paraId="069D8322" w14:textId="77777777" w:rsidR="00C40C57" w:rsidRDefault="00C40C57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615"/>
    <w:multiLevelType w:val="hybridMultilevel"/>
    <w:tmpl w:val="BE122ABE"/>
    <w:lvl w:ilvl="0" w:tplc="6AAA97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5" w:hanging="360"/>
      </w:pPr>
    </w:lvl>
    <w:lvl w:ilvl="2" w:tplc="0421001B" w:tentative="1">
      <w:start w:val="1"/>
      <w:numFmt w:val="lowerRoman"/>
      <w:lvlText w:val="%3."/>
      <w:lvlJc w:val="right"/>
      <w:pPr>
        <w:ind w:left="2115" w:hanging="180"/>
      </w:pPr>
    </w:lvl>
    <w:lvl w:ilvl="3" w:tplc="0421000F" w:tentative="1">
      <w:start w:val="1"/>
      <w:numFmt w:val="decimal"/>
      <w:lvlText w:val="%4."/>
      <w:lvlJc w:val="left"/>
      <w:pPr>
        <w:ind w:left="2835" w:hanging="360"/>
      </w:pPr>
    </w:lvl>
    <w:lvl w:ilvl="4" w:tplc="04210019" w:tentative="1">
      <w:start w:val="1"/>
      <w:numFmt w:val="lowerLetter"/>
      <w:lvlText w:val="%5."/>
      <w:lvlJc w:val="left"/>
      <w:pPr>
        <w:ind w:left="3555" w:hanging="360"/>
      </w:pPr>
    </w:lvl>
    <w:lvl w:ilvl="5" w:tplc="0421001B" w:tentative="1">
      <w:start w:val="1"/>
      <w:numFmt w:val="lowerRoman"/>
      <w:lvlText w:val="%6."/>
      <w:lvlJc w:val="right"/>
      <w:pPr>
        <w:ind w:left="4275" w:hanging="180"/>
      </w:pPr>
    </w:lvl>
    <w:lvl w:ilvl="6" w:tplc="0421000F" w:tentative="1">
      <w:start w:val="1"/>
      <w:numFmt w:val="decimal"/>
      <w:lvlText w:val="%7."/>
      <w:lvlJc w:val="left"/>
      <w:pPr>
        <w:ind w:left="4995" w:hanging="360"/>
      </w:pPr>
    </w:lvl>
    <w:lvl w:ilvl="7" w:tplc="04210019" w:tentative="1">
      <w:start w:val="1"/>
      <w:numFmt w:val="lowerLetter"/>
      <w:lvlText w:val="%8."/>
      <w:lvlJc w:val="left"/>
      <w:pPr>
        <w:ind w:left="5715" w:hanging="360"/>
      </w:pPr>
    </w:lvl>
    <w:lvl w:ilvl="8" w:tplc="0421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345E"/>
    <w:multiLevelType w:val="hybridMultilevel"/>
    <w:tmpl w:val="8DFCA454"/>
    <w:lvl w:ilvl="0" w:tplc="191C940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A75127"/>
    <w:multiLevelType w:val="hybridMultilevel"/>
    <w:tmpl w:val="DC52FA8C"/>
    <w:lvl w:ilvl="0" w:tplc="AFC80D5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17E72B1E"/>
    <w:multiLevelType w:val="hybridMultilevel"/>
    <w:tmpl w:val="68483214"/>
    <w:lvl w:ilvl="0" w:tplc="BC1299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4" w:hanging="360"/>
      </w:pPr>
    </w:lvl>
    <w:lvl w:ilvl="2" w:tplc="0421001B" w:tentative="1">
      <w:start w:val="1"/>
      <w:numFmt w:val="lowerRoman"/>
      <w:lvlText w:val="%3."/>
      <w:lvlJc w:val="right"/>
      <w:pPr>
        <w:ind w:left="2044" w:hanging="180"/>
      </w:pPr>
    </w:lvl>
    <w:lvl w:ilvl="3" w:tplc="0421000F" w:tentative="1">
      <w:start w:val="1"/>
      <w:numFmt w:val="decimal"/>
      <w:lvlText w:val="%4."/>
      <w:lvlJc w:val="left"/>
      <w:pPr>
        <w:ind w:left="2764" w:hanging="360"/>
      </w:pPr>
    </w:lvl>
    <w:lvl w:ilvl="4" w:tplc="04210019" w:tentative="1">
      <w:start w:val="1"/>
      <w:numFmt w:val="lowerLetter"/>
      <w:lvlText w:val="%5."/>
      <w:lvlJc w:val="left"/>
      <w:pPr>
        <w:ind w:left="3484" w:hanging="360"/>
      </w:pPr>
    </w:lvl>
    <w:lvl w:ilvl="5" w:tplc="0421001B" w:tentative="1">
      <w:start w:val="1"/>
      <w:numFmt w:val="lowerRoman"/>
      <w:lvlText w:val="%6."/>
      <w:lvlJc w:val="right"/>
      <w:pPr>
        <w:ind w:left="4204" w:hanging="180"/>
      </w:pPr>
    </w:lvl>
    <w:lvl w:ilvl="6" w:tplc="0421000F" w:tentative="1">
      <w:start w:val="1"/>
      <w:numFmt w:val="decimal"/>
      <w:lvlText w:val="%7."/>
      <w:lvlJc w:val="left"/>
      <w:pPr>
        <w:ind w:left="4924" w:hanging="360"/>
      </w:pPr>
    </w:lvl>
    <w:lvl w:ilvl="7" w:tplc="04210019" w:tentative="1">
      <w:start w:val="1"/>
      <w:numFmt w:val="lowerLetter"/>
      <w:lvlText w:val="%8."/>
      <w:lvlJc w:val="left"/>
      <w:pPr>
        <w:ind w:left="5644" w:hanging="360"/>
      </w:pPr>
    </w:lvl>
    <w:lvl w:ilvl="8" w:tplc="0421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194F21B4"/>
    <w:multiLevelType w:val="hybridMultilevel"/>
    <w:tmpl w:val="24AC5060"/>
    <w:lvl w:ilvl="0" w:tplc="626AFD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2A1D0D"/>
    <w:multiLevelType w:val="hybridMultilevel"/>
    <w:tmpl w:val="2A2097F6"/>
    <w:lvl w:ilvl="0" w:tplc="B6B4C61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4" w:hanging="360"/>
      </w:pPr>
    </w:lvl>
    <w:lvl w:ilvl="2" w:tplc="0421001B" w:tentative="1">
      <w:start w:val="1"/>
      <w:numFmt w:val="lowerRoman"/>
      <w:lvlText w:val="%3."/>
      <w:lvlJc w:val="right"/>
      <w:pPr>
        <w:ind w:left="2044" w:hanging="180"/>
      </w:pPr>
    </w:lvl>
    <w:lvl w:ilvl="3" w:tplc="0421000F" w:tentative="1">
      <w:start w:val="1"/>
      <w:numFmt w:val="decimal"/>
      <w:lvlText w:val="%4."/>
      <w:lvlJc w:val="left"/>
      <w:pPr>
        <w:ind w:left="2764" w:hanging="360"/>
      </w:pPr>
    </w:lvl>
    <w:lvl w:ilvl="4" w:tplc="04210019" w:tentative="1">
      <w:start w:val="1"/>
      <w:numFmt w:val="lowerLetter"/>
      <w:lvlText w:val="%5."/>
      <w:lvlJc w:val="left"/>
      <w:pPr>
        <w:ind w:left="3484" w:hanging="360"/>
      </w:pPr>
    </w:lvl>
    <w:lvl w:ilvl="5" w:tplc="0421001B" w:tentative="1">
      <w:start w:val="1"/>
      <w:numFmt w:val="lowerRoman"/>
      <w:lvlText w:val="%6."/>
      <w:lvlJc w:val="right"/>
      <w:pPr>
        <w:ind w:left="4204" w:hanging="180"/>
      </w:pPr>
    </w:lvl>
    <w:lvl w:ilvl="6" w:tplc="0421000F" w:tentative="1">
      <w:start w:val="1"/>
      <w:numFmt w:val="decimal"/>
      <w:lvlText w:val="%7."/>
      <w:lvlJc w:val="left"/>
      <w:pPr>
        <w:ind w:left="4924" w:hanging="360"/>
      </w:pPr>
    </w:lvl>
    <w:lvl w:ilvl="7" w:tplc="04210019" w:tentative="1">
      <w:start w:val="1"/>
      <w:numFmt w:val="lowerLetter"/>
      <w:lvlText w:val="%8."/>
      <w:lvlJc w:val="left"/>
      <w:pPr>
        <w:ind w:left="5644" w:hanging="360"/>
      </w:pPr>
    </w:lvl>
    <w:lvl w:ilvl="8" w:tplc="0421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78E3"/>
    <w:multiLevelType w:val="hybridMultilevel"/>
    <w:tmpl w:val="5330DEB2"/>
    <w:lvl w:ilvl="0" w:tplc="30C6A5C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4" w:hanging="360"/>
      </w:pPr>
    </w:lvl>
    <w:lvl w:ilvl="2" w:tplc="0421001B" w:tentative="1">
      <w:start w:val="1"/>
      <w:numFmt w:val="lowerRoman"/>
      <w:lvlText w:val="%3."/>
      <w:lvlJc w:val="right"/>
      <w:pPr>
        <w:ind w:left="2044" w:hanging="180"/>
      </w:pPr>
    </w:lvl>
    <w:lvl w:ilvl="3" w:tplc="0421000F" w:tentative="1">
      <w:start w:val="1"/>
      <w:numFmt w:val="decimal"/>
      <w:lvlText w:val="%4."/>
      <w:lvlJc w:val="left"/>
      <w:pPr>
        <w:ind w:left="2764" w:hanging="360"/>
      </w:pPr>
    </w:lvl>
    <w:lvl w:ilvl="4" w:tplc="04210019" w:tentative="1">
      <w:start w:val="1"/>
      <w:numFmt w:val="lowerLetter"/>
      <w:lvlText w:val="%5."/>
      <w:lvlJc w:val="left"/>
      <w:pPr>
        <w:ind w:left="3484" w:hanging="360"/>
      </w:pPr>
    </w:lvl>
    <w:lvl w:ilvl="5" w:tplc="0421001B" w:tentative="1">
      <w:start w:val="1"/>
      <w:numFmt w:val="lowerRoman"/>
      <w:lvlText w:val="%6."/>
      <w:lvlJc w:val="right"/>
      <w:pPr>
        <w:ind w:left="4204" w:hanging="180"/>
      </w:pPr>
    </w:lvl>
    <w:lvl w:ilvl="6" w:tplc="0421000F" w:tentative="1">
      <w:start w:val="1"/>
      <w:numFmt w:val="decimal"/>
      <w:lvlText w:val="%7."/>
      <w:lvlJc w:val="left"/>
      <w:pPr>
        <w:ind w:left="4924" w:hanging="360"/>
      </w:pPr>
    </w:lvl>
    <w:lvl w:ilvl="7" w:tplc="04210019" w:tentative="1">
      <w:start w:val="1"/>
      <w:numFmt w:val="lowerLetter"/>
      <w:lvlText w:val="%8."/>
      <w:lvlJc w:val="left"/>
      <w:pPr>
        <w:ind w:left="5644" w:hanging="360"/>
      </w:pPr>
    </w:lvl>
    <w:lvl w:ilvl="8" w:tplc="0421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1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4692"/>
    <w:multiLevelType w:val="hybridMultilevel"/>
    <w:tmpl w:val="05B66BD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86460"/>
    <w:multiLevelType w:val="hybridMultilevel"/>
    <w:tmpl w:val="DE028726"/>
    <w:lvl w:ilvl="0" w:tplc="7AF6CA98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0" w:hanging="360"/>
      </w:pPr>
    </w:lvl>
    <w:lvl w:ilvl="2" w:tplc="0421001B" w:tentative="1">
      <w:start w:val="1"/>
      <w:numFmt w:val="lowerRoman"/>
      <w:lvlText w:val="%3."/>
      <w:lvlJc w:val="right"/>
      <w:pPr>
        <w:ind w:left="1690" w:hanging="180"/>
      </w:pPr>
    </w:lvl>
    <w:lvl w:ilvl="3" w:tplc="0421000F" w:tentative="1">
      <w:start w:val="1"/>
      <w:numFmt w:val="decimal"/>
      <w:lvlText w:val="%4."/>
      <w:lvlJc w:val="left"/>
      <w:pPr>
        <w:ind w:left="2410" w:hanging="360"/>
      </w:pPr>
    </w:lvl>
    <w:lvl w:ilvl="4" w:tplc="04210019" w:tentative="1">
      <w:start w:val="1"/>
      <w:numFmt w:val="lowerLetter"/>
      <w:lvlText w:val="%5."/>
      <w:lvlJc w:val="left"/>
      <w:pPr>
        <w:ind w:left="3130" w:hanging="360"/>
      </w:pPr>
    </w:lvl>
    <w:lvl w:ilvl="5" w:tplc="0421001B" w:tentative="1">
      <w:start w:val="1"/>
      <w:numFmt w:val="lowerRoman"/>
      <w:lvlText w:val="%6."/>
      <w:lvlJc w:val="right"/>
      <w:pPr>
        <w:ind w:left="3850" w:hanging="180"/>
      </w:pPr>
    </w:lvl>
    <w:lvl w:ilvl="6" w:tplc="0421000F" w:tentative="1">
      <w:start w:val="1"/>
      <w:numFmt w:val="decimal"/>
      <w:lvlText w:val="%7."/>
      <w:lvlJc w:val="left"/>
      <w:pPr>
        <w:ind w:left="4570" w:hanging="360"/>
      </w:pPr>
    </w:lvl>
    <w:lvl w:ilvl="7" w:tplc="04210019" w:tentative="1">
      <w:start w:val="1"/>
      <w:numFmt w:val="lowerLetter"/>
      <w:lvlText w:val="%8."/>
      <w:lvlJc w:val="left"/>
      <w:pPr>
        <w:ind w:left="5290" w:hanging="360"/>
      </w:pPr>
    </w:lvl>
    <w:lvl w:ilvl="8" w:tplc="0421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4" w15:restartNumberingAfterBreak="0">
    <w:nsid w:val="39E13F48"/>
    <w:multiLevelType w:val="hybridMultilevel"/>
    <w:tmpl w:val="0104337C"/>
    <w:lvl w:ilvl="0" w:tplc="D194C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60441"/>
    <w:multiLevelType w:val="hybridMultilevel"/>
    <w:tmpl w:val="9442193A"/>
    <w:lvl w:ilvl="0" w:tplc="6B88A37E">
      <w:start w:val="1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44" w:hanging="360"/>
      </w:pPr>
    </w:lvl>
    <w:lvl w:ilvl="2" w:tplc="0421001B" w:tentative="1">
      <w:start w:val="1"/>
      <w:numFmt w:val="lowerRoman"/>
      <w:lvlText w:val="%3."/>
      <w:lvlJc w:val="right"/>
      <w:pPr>
        <w:ind w:left="1664" w:hanging="180"/>
      </w:pPr>
    </w:lvl>
    <w:lvl w:ilvl="3" w:tplc="0421000F" w:tentative="1">
      <w:start w:val="1"/>
      <w:numFmt w:val="decimal"/>
      <w:lvlText w:val="%4."/>
      <w:lvlJc w:val="left"/>
      <w:pPr>
        <w:ind w:left="2384" w:hanging="360"/>
      </w:pPr>
    </w:lvl>
    <w:lvl w:ilvl="4" w:tplc="04210019" w:tentative="1">
      <w:start w:val="1"/>
      <w:numFmt w:val="lowerLetter"/>
      <w:lvlText w:val="%5."/>
      <w:lvlJc w:val="left"/>
      <w:pPr>
        <w:ind w:left="3104" w:hanging="360"/>
      </w:pPr>
    </w:lvl>
    <w:lvl w:ilvl="5" w:tplc="0421001B" w:tentative="1">
      <w:start w:val="1"/>
      <w:numFmt w:val="lowerRoman"/>
      <w:lvlText w:val="%6."/>
      <w:lvlJc w:val="right"/>
      <w:pPr>
        <w:ind w:left="3824" w:hanging="180"/>
      </w:pPr>
    </w:lvl>
    <w:lvl w:ilvl="6" w:tplc="0421000F" w:tentative="1">
      <w:start w:val="1"/>
      <w:numFmt w:val="decimal"/>
      <w:lvlText w:val="%7."/>
      <w:lvlJc w:val="left"/>
      <w:pPr>
        <w:ind w:left="4544" w:hanging="360"/>
      </w:pPr>
    </w:lvl>
    <w:lvl w:ilvl="7" w:tplc="04210019" w:tentative="1">
      <w:start w:val="1"/>
      <w:numFmt w:val="lowerLetter"/>
      <w:lvlText w:val="%8."/>
      <w:lvlJc w:val="left"/>
      <w:pPr>
        <w:ind w:left="5264" w:hanging="360"/>
      </w:pPr>
    </w:lvl>
    <w:lvl w:ilvl="8" w:tplc="0421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6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564FF"/>
    <w:multiLevelType w:val="hybridMultilevel"/>
    <w:tmpl w:val="C338E5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F75D9"/>
    <w:multiLevelType w:val="hybridMultilevel"/>
    <w:tmpl w:val="9FF2A0BE"/>
    <w:lvl w:ilvl="0" w:tplc="AA867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C1481"/>
    <w:multiLevelType w:val="hybridMultilevel"/>
    <w:tmpl w:val="A7144494"/>
    <w:lvl w:ilvl="0" w:tplc="67349AE0">
      <w:start w:val="1"/>
      <w:numFmt w:val="decimal"/>
      <w:lvlText w:val="%1."/>
      <w:lvlJc w:val="left"/>
      <w:pPr>
        <w:ind w:left="535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520A078C"/>
    <w:multiLevelType w:val="hybridMultilevel"/>
    <w:tmpl w:val="4F5E463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63C24"/>
    <w:multiLevelType w:val="hybridMultilevel"/>
    <w:tmpl w:val="C9A200D6"/>
    <w:lvl w:ilvl="0" w:tplc="1E38D090">
      <w:start w:val="1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44" w:hanging="360"/>
      </w:pPr>
    </w:lvl>
    <w:lvl w:ilvl="2" w:tplc="0421001B" w:tentative="1">
      <w:start w:val="1"/>
      <w:numFmt w:val="lowerRoman"/>
      <w:lvlText w:val="%3."/>
      <w:lvlJc w:val="right"/>
      <w:pPr>
        <w:ind w:left="1664" w:hanging="180"/>
      </w:pPr>
    </w:lvl>
    <w:lvl w:ilvl="3" w:tplc="0421000F" w:tentative="1">
      <w:start w:val="1"/>
      <w:numFmt w:val="decimal"/>
      <w:lvlText w:val="%4."/>
      <w:lvlJc w:val="left"/>
      <w:pPr>
        <w:ind w:left="2384" w:hanging="360"/>
      </w:pPr>
    </w:lvl>
    <w:lvl w:ilvl="4" w:tplc="04210019" w:tentative="1">
      <w:start w:val="1"/>
      <w:numFmt w:val="lowerLetter"/>
      <w:lvlText w:val="%5."/>
      <w:lvlJc w:val="left"/>
      <w:pPr>
        <w:ind w:left="3104" w:hanging="360"/>
      </w:pPr>
    </w:lvl>
    <w:lvl w:ilvl="5" w:tplc="0421001B" w:tentative="1">
      <w:start w:val="1"/>
      <w:numFmt w:val="lowerRoman"/>
      <w:lvlText w:val="%6."/>
      <w:lvlJc w:val="right"/>
      <w:pPr>
        <w:ind w:left="3824" w:hanging="180"/>
      </w:pPr>
    </w:lvl>
    <w:lvl w:ilvl="6" w:tplc="0421000F" w:tentative="1">
      <w:start w:val="1"/>
      <w:numFmt w:val="decimal"/>
      <w:lvlText w:val="%7."/>
      <w:lvlJc w:val="left"/>
      <w:pPr>
        <w:ind w:left="4544" w:hanging="360"/>
      </w:pPr>
    </w:lvl>
    <w:lvl w:ilvl="7" w:tplc="04210019" w:tentative="1">
      <w:start w:val="1"/>
      <w:numFmt w:val="lowerLetter"/>
      <w:lvlText w:val="%8."/>
      <w:lvlJc w:val="left"/>
      <w:pPr>
        <w:ind w:left="5264" w:hanging="360"/>
      </w:pPr>
    </w:lvl>
    <w:lvl w:ilvl="8" w:tplc="0421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26" w15:restartNumberingAfterBreak="0">
    <w:nsid w:val="6A8A1062"/>
    <w:multiLevelType w:val="hybridMultilevel"/>
    <w:tmpl w:val="7504BDAE"/>
    <w:lvl w:ilvl="0" w:tplc="3809000F">
      <w:start w:val="1"/>
      <w:numFmt w:val="decimal"/>
      <w:lvlText w:val="%1."/>
      <w:lvlJc w:val="left"/>
      <w:pPr>
        <w:ind w:left="754" w:hanging="360"/>
      </w:p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427E8"/>
    <w:multiLevelType w:val="hybridMultilevel"/>
    <w:tmpl w:val="2A684E62"/>
    <w:lvl w:ilvl="0" w:tplc="8CC4B63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7" w:hanging="360"/>
      </w:pPr>
    </w:lvl>
    <w:lvl w:ilvl="2" w:tplc="0421001B" w:tentative="1">
      <w:start w:val="1"/>
      <w:numFmt w:val="lowerRoman"/>
      <w:lvlText w:val="%3."/>
      <w:lvlJc w:val="right"/>
      <w:pPr>
        <w:ind w:left="1947" w:hanging="180"/>
      </w:pPr>
    </w:lvl>
    <w:lvl w:ilvl="3" w:tplc="0421000F" w:tentative="1">
      <w:start w:val="1"/>
      <w:numFmt w:val="decimal"/>
      <w:lvlText w:val="%4."/>
      <w:lvlJc w:val="left"/>
      <w:pPr>
        <w:ind w:left="2667" w:hanging="360"/>
      </w:pPr>
    </w:lvl>
    <w:lvl w:ilvl="4" w:tplc="04210019" w:tentative="1">
      <w:start w:val="1"/>
      <w:numFmt w:val="lowerLetter"/>
      <w:lvlText w:val="%5."/>
      <w:lvlJc w:val="left"/>
      <w:pPr>
        <w:ind w:left="3387" w:hanging="360"/>
      </w:pPr>
    </w:lvl>
    <w:lvl w:ilvl="5" w:tplc="0421001B" w:tentative="1">
      <w:start w:val="1"/>
      <w:numFmt w:val="lowerRoman"/>
      <w:lvlText w:val="%6."/>
      <w:lvlJc w:val="right"/>
      <w:pPr>
        <w:ind w:left="4107" w:hanging="180"/>
      </w:pPr>
    </w:lvl>
    <w:lvl w:ilvl="6" w:tplc="0421000F" w:tentative="1">
      <w:start w:val="1"/>
      <w:numFmt w:val="decimal"/>
      <w:lvlText w:val="%7."/>
      <w:lvlJc w:val="left"/>
      <w:pPr>
        <w:ind w:left="4827" w:hanging="360"/>
      </w:pPr>
    </w:lvl>
    <w:lvl w:ilvl="7" w:tplc="04210019" w:tentative="1">
      <w:start w:val="1"/>
      <w:numFmt w:val="lowerLetter"/>
      <w:lvlText w:val="%8."/>
      <w:lvlJc w:val="left"/>
      <w:pPr>
        <w:ind w:left="5547" w:hanging="360"/>
      </w:pPr>
    </w:lvl>
    <w:lvl w:ilvl="8" w:tplc="0421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1" w15:restartNumberingAfterBreak="0">
    <w:nsid w:val="7BD0258E"/>
    <w:multiLevelType w:val="hybridMultilevel"/>
    <w:tmpl w:val="E34456E2"/>
    <w:lvl w:ilvl="0" w:tplc="63C84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4"/>
  </w:num>
  <w:num w:numId="5">
    <w:abstractNumId w:val="27"/>
  </w:num>
  <w:num w:numId="6">
    <w:abstractNumId w:val="20"/>
  </w:num>
  <w:num w:numId="7">
    <w:abstractNumId w:val="3"/>
  </w:num>
  <w:num w:numId="8">
    <w:abstractNumId w:val="1"/>
  </w:num>
  <w:num w:numId="9">
    <w:abstractNumId w:val="29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9"/>
  </w:num>
  <w:num w:numId="16">
    <w:abstractNumId w:val="26"/>
  </w:num>
  <w:num w:numId="17">
    <w:abstractNumId w:val="7"/>
  </w:num>
  <w:num w:numId="18">
    <w:abstractNumId w:val="22"/>
  </w:num>
  <w:num w:numId="19">
    <w:abstractNumId w:val="31"/>
  </w:num>
  <w:num w:numId="20">
    <w:abstractNumId w:val="10"/>
  </w:num>
  <w:num w:numId="21">
    <w:abstractNumId w:val="0"/>
  </w:num>
  <w:num w:numId="22">
    <w:abstractNumId w:val="2"/>
  </w:num>
  <w:num w:numId="23">
    <w:abstractNumId w:val="5"/>
  </w:num>
  <w:num w:numId="24">
    <w:abstractNumId w:val="13"/>
  </w:num>
  <w:num w:numId="25">
    <w:abstractNumId w:val="19"/>
  </w:num>
  <w:num w:numId="26">
    <w:abstractNumId w:val="14"/>
  </w:num>
  <w:num w:numId="27">
    <w:abstractNumId w:val="6"/>
  </w:num>
  <w:num w:numId="28">
    <w:abstractNumId w:val="8"/>
  </w:num>
  <w:num w:numId="29">
    <w:abstractNumId w:val="25"/>
  </w:num>
  <w:num w:numId="30">
    <w:abstractNumId w:val="15"/>
  </w:num>
  <w:num w:numId="31">
    <w:abstractNumId w:val="30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7F92"/>
    <w:rsid w:val="00054C5D"/>
    <w:rsid w:val="00070269"/>
    <w:rsid w:val="0007745A"/>
    <w:rsid w:val="000803D4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61E20"/>
    <w:rsid w:val="001C79BD"/>
    <w:rsid w:val="001C7A7E"/>
    <w:rsid w:val="001E1F59"/>
    <w:rsid w:val="001E4256"/>
    <w:rsid w:val="001F15DA"/>
    <w:rsid w:val="001F1AE3"/>
    <w:rsid w:val="0021021E"/>
    <w:rsid w:val="00242D8F"/>
    <w:rsid w:val="0024475D"/>
    <w:rsid w:val="0025406F"/>
    <w:rsid w:val="00256F6B"/>
    <w:rsid w:val="00261F00"/>
    <w:rsid w:val="002736FC"/>
    <w:rsid w:val="00297197"/>
    <w:rsid w:val="002A43F9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4B84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254C1"/>
    <w:rsid w:val="00735410"/>
    <w:rsid w:val="00736B76"/>
    <w:rsid w:val="00737E1D"/>
    <w:rsid w:val="00780F2D"/>
    <w:rsid w:val="007839F2"/>
    <w:rsid w:val="007A0F1E"/>
    <w:rsid w:val="007A16E2"/>
    <w:rsid w:val="007A2DAC"/>
    <w:rsid w:val="007A5E0F"/>
    <w:rsid w:val="007B0A41"/>
    <w:rsid w:val="007C0DB5"/>
    <w:rsid w:val="007C4A41"/>
    <w:rsid w:val="007E4A3D"/>
    <w:rsid w:val="007F6DD1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873C8"/>
    <w:rsid w:val="008A4F74"/>
    <w:rsid w:val="008A6219"/>
    <w:rsid w:val="008B4986"/>
    <w:rsid w:val="008B768C"/>
    <w:rsid w:val="008C1228"/>
    <w:rsid w:val="008E1AE5"/>
    <w:rsid w:val="00931234"/>
    <w:rsid w:val="00933560"/>
    <w:rsid w:val="00933F2E"/>
    <w:rsid w:val="0093725A"/>
    <w:rsid w:val="00956596"/>
    <w:rsid w:val="00962185"/>
    <w:rsid w:val="009738F9"/>
    <w:rsid w:val="009A5875"/>
    <w:rsid w:val="009C5570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26587"/>
    <w:rsid w:val="00A31730"/>
    <w:rsid w:val="00A36779"/>
    <w:rsid w:val="00A41550"/>
    <w:rsid w:val="00A81588"/>
    <w:rsid w:val="00A9483A"/>
    <w:rsid w:val="00A95613"/>
    <w:rsid w:val="00AB0CCD"/>
    <w:rsid w:val="00AC229D"/>
    <w:rsid w:val="00AC26C2"/>
    <w:rsid w:val="00AF51DD"/>
    <w:rsid w:val="00B213A4"/>
    <w:rsid w:val="00B36319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C35FA3"/>
    <w:rsid w:val="00C40C57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45CE7"/>
    <w:rsid w:val="00E54F90"/>
    <w:rsid w:val="00E931FE"/>
    <w:rsid w:val="00EC1962"/>
    <w:rsid w:val="00ED28E4"/>
    <w:rsid w:val="00EE4FFC"/>
    <w:rsid w:val="00EF16F3"/>
    <w:rsid w:val="00F040D6"/>
    <w:rsid w:val="00F327BA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81406"/>
  <w15:docId w15:val="{259E7169-14A3-4BFC-BEC4-F724D9F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2021-09-24T01:36:00Z</cp:lastPrinted>
  <dcterms:created xsi:type="dcterms:W3CDTF">2021-12-29T08:15:00Z</dcterms:created>
  <dcterms:modified xsi:type="dcterms:W3CDTF">2021-12-29T08:16:00Z</dcterms:modified>
</cp:coreProperties>
</file>