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2D3F1E" w14:paraId="56D65A9A" w14:textId="77777777" w:rsidTr="002D3F1E">
        <w:trPr>
          <w:jc w:val="center"/>
        </w:trPr>
        <w:tc>
          <w:tcPr>
            <w:tcW w:w="1641" w:type="dxa"/>
          </w:tcPr>
          <w:p w14:paraId="4E3E3E9F" w14:textId="77777777" w:rsidR="002D3F1E" w:rsidRDefault="002D3F1E" w:rsidP="002D3F1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19CBD8C8" wp14:editId="3C4841BB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4F53E51" w14:textId="77777777" w:rsidR="002D3F1E" w:rsidRPr="0062160E" w:rsidRDefault="002D3F1E" w:rsidP="002D3F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0F647A20" w14:textId="77777777" w:rsidR="002D3F1E" w:rsidRPr="004A108D" w:rsidRDefault="002D3F1E" w:rsidP="002D3F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1CADE928" w14:textId="77777777" w:rsidR="002D3F1E" w:rsidRPr="004A108D" w:rsidRDefault="002D3F1E" w:rsidP="002D3F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785EB330" w14:textId="77777777" w:rsidR="002D3F1E" w:rsidRPr="00D360D8" w:rsidRDefault="002D3F1E" w:rsidP="002D3F1E">
      <w:pPr>
        <w:rPr>
          <w:sz w:val="8"/>
        </w:rPr>
      </w:pPr>
    </w:p>
    <w:p w14:paraId="640D3232" w14:textId="77777777" w:rsidR="002D3F1E" w:rsidRPr="00D360D8" w:rsidRDefault="002D3F1E" w:rsidP="002D3F1E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2D3F1E" w:rsidRPr="00937608" w14:paraId="7D5117A0" w14:textId="77777777" w:rsidTr="002D3F1E">
        <w:tc>
          <w:tcPr>
            <w:tcW w:w="3261" w:type="dxa"/>
          </w:tcPr>
          <w:p w14:paraId="694B8872" w14:textId="77777777" w:rsidR="002D3F1E" w:rsidRPr="00937608" w:rsidRDefault="002D3F1E" w:rsidP="002D3F1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11BE66EB" w14:textId="77777777" w:rsidR="002D3F1E" w:rsidRPr="00937608" w:rsidRDefault="002D3F1E" w:rsidP="002D3F1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sz w:val="24"/>
                <w:szCs w:val="24"/>
              </w:rPr>
              <w:t>International Human Resource Development</w:t>
            </w:r>
          </w:p>
        </w:tc>
        <w:tc>
          <w:tcPr>
            <w:tcW w:w="2693" w:type="dxa"/>
          </w:tcPr>
          <w:p w14:paraId="507EEF41" w14:textId="77777777" w:rsidR="002D3F1E" w:rsidRPr="00937608" w:rsidRDefault="002D3F1E" w:rsidP="002D3F1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30AD7F0F" w14:textId="77777777" w:rsidR="002D3F1E" w:rsidRPr="00937608" w:rsidRDefault="002D3F1E" w:rsidP="002D3F1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sz w:val="24"/>
                <w:szCs w:val="24"/>
              </w:rPr>
              <w:t>VI (Enam)</w:t>
            </w:r>
          </w:p>
        </w:tc>
        <w:tc>
          <w:tcPr>
            <w:tcW w:w="3402" w:type="dxa"/>
          </w:tcPr>
          <w:p w14:paraId="0AF03240" w14:textId="77777777" w:rsidR="002D3F1E" w:rsidRPr="00937608" w:rsidRDefault="002D3F1E" w:rsidP="002D3F1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BC485E3" w14:textId="77777777" w:rsidR="002D3F1E" w:rsidRPr="00937608" w:rsidRDefault="002D3F1E" w:rsidP="002D3F1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2D3F1E" w:rsidRPr="00937608" w14:paraId="3DA532EB" w14:textId="77777777" w:rsidTr="002D3F1E">
        <w:tc>
          <w:tcPr>
            <w:tcW w:w="3261" w:type="dxa"/>
          </w:tcPr>
          <w:p w14:paraId="2B043DE0" w14:textId="77777777" w:rsidR="002D3F1E" w:rsidRPr="00937608" w:rsidRDefault="002D3F1E" w:rsidP="002D3F1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CC691D1" w14:textId="77777777" w:rsidR="002D3F1E" w:rsidRPr="00937608" w:rsidRDefault="002D3F1E" w:rsidP="002D3F1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sz w:val="24"/>
                <w:szCs w:val="24"/>
              </w:rPr>
              <w:t>106102645</w:t>
            </w:r>
          </w:p>
        </w:tc>
        <w:tc>
          <w:tcPr>
            <w:tcW w:w="2693" w:type="dxa"/>
          </w:tcPr>
          <w:p w14:paraId="48D4D7CA" w14:textId="77777777" w:rsidR="002D3F1E" w:rsidRPr="00937608" w:rsidRDefault="002D3F1E" w:rsidP="002D3F1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28674A8F" w14:textId="77777777" w:rsidR="002D3F1E" w:rsidRPr="00937608" w:rsidRDefault="002D3F1E" w:rsidP="002D3F1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sz w:val="24"/>
                <w:szCs w:val="24"/>
              </w:rPr>
              <w:t>3 SKS</w:t>
            </w:r>
          </w:p>
        </w:tc>
        <w:tc>
          <w:tcPr>
            <w:tcW w:w="3402" w:type="dxa"/>
          </w:tcPr>
          <w:p w14:paraId="1DA41230" w14:textId="77777777" w:rsidR="002D3F1E" w:rsidRPr="00937608" w:rsidRDefault="002D3F1E" w:rsidP="002D3F1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937608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A5A84CB" w14:textId="77777777" w:rsidR="002D3F1E" w:rsidRPr="00937608" w:rsidRDefault="002D3F1E" w:rsidP="002D3F1E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059F2CAE" w14:textId="77777777" w:rsidR="002D3F1E" w:rsidRPr="00937608" w:rsidRDefault="002D3F1E" w:rsidP="002D3F1E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2D3F1E" w:rsidRPr="00937608" w14:paraId="68943E23" w14:textId="77777777" w:rsidTr="002D3F1E">
        <w:tc>
          <w:tcPr>
            <w:tcW w:w="1951" w:type="dxa"/>
          </w:tcPr>
          <w:p w14:paraId="4681B161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>Dibebankan</w:t>
            </w:r>
            <w:proofErr w:type="spellEnd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Mata Kuliah </w:t>
            </w:r>
          </w:p>
        </w:tc>
        <w:tc>
          <w:tcPr>
            <w:tcW w:w="7371" w:type="dxa"/>
          </w:tcPr>
          <w:p w14:paraId="787EA97B" w14:textId="77777777" w:rsidR="002D3F1E" w:rsidRPr="00937608" w:rsidRDefault="002D3F1E" w:rsidP="002D3F1E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2E38CC52" w14:textId="77777777" w:rsidR="002D3F1E" w:rsidRPr="00937608" w:rsidRDefault="002D3F1E" w:rsidP="002D3F1E">
            <w:pPr>
              <w:pStyle w:val="ListParagraph"/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54032A59" w14:textId="77777777" w:rsidR="002D3F1E" w:rsidRPr="00937608" w:rsidRDefault="002D3F1E" w:rsidP="002D3F1E">
            <w:pPr>
              <w:pStyle w:val="ListParagraph"/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187C79E4" w14:textId="77777777" w:rsidR="002D3F1E" w:rsidRPr="00937608" w:rsidRDefault="002D3F1E" w:rsidP="002D3F1E">
            <w:pPr>
              <w:pStyle w:val="ListParagraph"/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7A5CE655" w14:textId="77777777" w:rsidR="002D3F1E" w:rsidRPr="00937608" w:rsidRDefault="002D3F1E" w:rsidP="002D3F1E">
            <w:pPr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58FD4828" w14:textId="77777777" w:rsidR="002D3F1E" w:rsidRPr="00937608" w:rsidRDefault="002D3F1E" w:rsidP="002D3F1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937608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937608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937608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937608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937608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937608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937608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(KU1)</w:t>
            </w:r>
          </w:p>
          <w:p w14:paraId="07C61B59" w14:textId="77777777" w:rsidR="002D3F1E" w:rsidRPr="00937608" w:rsidRDefault="002D3F1E" w:rsidP="002D3F1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937608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5613DFA0" w14:textId="77777777" w:rsidR="002D3F1E" w:rsidRPr="00937608" w:rsidRDefault="002D3F1E" w:rsidP="002D3F1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5376E31A" w14:textId="77777777" w:rsidR="002D3F1E" w:rsidRPr="00937608" w:rsidRDefault="002D3F1E" w:rsidP="002D3F1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12F33E74" w14:textId="77777777" w:rsidR="002D3F1E" w:rsidRPr="00937608" w:rsidRDefault="002D3F1E" w:rsidP="002D3F1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18AFB219" w14:textId="77777777" w:rsidR="002D3F1E" w:rsidRPr="00937608" w:rsidRDefault="002D3F1E" w:rsidP="002D3F1E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27502746" w14:textId="77777777" w:rsidR="002D3F1E" w:rsidRPr="00937608" w:rsidRDefault="002D3F1E" w:rsidP="002D3F1E">
            <w:pPr>
              <w:pStyle w:val="ListParagraph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(KK1)</w:t>
            </w:r>
          </w:p>
          <w:p w14:paraId="48FF7921" w14:textId="77777777" w:rsidR="002D3F1E" w:rsidRPr="00937608" w:rsidRDefault="002D3F1E" w:rsidP="002D3F1E">
            <w:pPr>
              <w:pStyle w:val="ListParagraph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0BD6B285" w14:textId="77777777" w:rsidR="002D3F1E" w:rsidRPr="00937608" w:rsidRDefault="002D3F1E" w:rsidP="002D3F1E">
            <w:pPr>
              <w:pStyle w:val="ListParagraph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468B4F63" w14:textId="77777777" w:rsidR="002D3F1E" w:rsidRPr="00937608" w:rsidRDefault="002D3F1E" w:rsidP="002D3F1E">
            <w:pPr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937608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69717635" w14:textId="77777777" w:rsidR="002D3F1E" w:rsidRPr="00937608" w:rsidRDefault="002D3F1E" w:rsidP="002D3F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. (P1) </w:t>
            </w:r>
          </w:p>
          <w:p w14:paraId="40D0C903" w14:textId="77777777" w:rsidR="002D3F1E" w:rsidRPr="00937608" w:rsidRDefault="002D3F1E" w:rsidP="002D3F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24BC584D" w14:textId="77777777" w:rsidR="002D3F1E" w:rsidRPr="00937608" w:rsidRDefault="002D3F1E" w:rsidP="002D3F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2D3F1E" w:rsidRPr="00937608" w14:paraId="1B31765F" w14:textId="77777777" w:rsidTr="002D3F1E">
        <w:tc>
          <w:tcPr>
            <w:tcW w:w="1951" w:type="dxa"/>
          </w:tcPr>
          <w:p w14:paraId="1A20BF73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937608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55D667B" w14:textId="77777777" w:rsidR="002D3F1E" w:rsidRPr="00937608" w:rsidRDefault="00561CB1" w:rsidP="00561CB1">
            <w:pPr>
              <w:pStyle w:val="NoSpacing"/>
              <w:jc w:val="both"/>
              <w:rPr>
                <w:rFonts w:ascii="Cambria Math" w:eastAsia="Adobe Fan Heiti Std B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Peserta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mata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kuliah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ini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akan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mampu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bCs/>
                <w:sz w:val="24"/>
                <w:szCs w:val="24"/>
                <w:lang w:val="id-ID"/>
              </w:rPr>
              <w:t>mengidentifikasi dan menganalisis praktik dan kebijakan manajemen sumberdaya manusia dalam lingkungan global dan mampu memilih metoda dan teknik pengelolaan sumberdaya manusia yang sesuai untuk mencapai tujuan organisasi.</w:t>
            </w:r>
          </w:p>
        </w:tc>
      </w:tr>
      <w:tr w:rsidR="002D3F1E" w:rsidRPr="00937608" w14:paraId="7BDFC264" w14:textId="77777777" w:rsidTr="002D3F1E">
        <w:tc>
          <w:tcPr>
            <w:tcW w:w="1951" w:type="dxa"/>
          </w:tcPr>
          <w:p w14:paraId="5396CD63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20FB72C2" w14:textId="77777777" w:rsidR="002D3F1E" w:rsidRPr="00937608" w:rsidRDefault="00561CB1" w:rsidP="00561CB1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ketrampilan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sumberdaya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tataran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global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saat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merupakan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harus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dimiliki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oleh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bekal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agar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terlibat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pada proses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sumberdaya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di dunia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utamanya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konteks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global.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itu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diperlukan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pemahaman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sangat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proses,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masalah-masalah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menemukan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tersebut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B52359E" w14:textId="3C3038AF" w:rsidR="00BB5B68" w:rsidRPr="00937608" w:rsidRDefault="00BB5B68" w:rsidP="00561CB1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3F1E" w:rsidRPr="00937608" w14:paraId="3DEE76C3" w14:textId="77777777" w:rsidTr="002D3F1E">
        <w:tc>
          <w:tcPr>
            <w:tcW w:w="1951" w:type="dxa"/>
          </w:tcPr>
          <w:p w14:paraId="523167EB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937608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93760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4C6C8A4C" w14:textId="77777777" w:rsidR="002D3F1E" w:rsidRPr="00937608" w:rsidRDefault="002D3F1E" w:rsidP="002D3F1E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7B025CF9" w14:textId="77777777" w:rsidR="00561CB1" w:rsidRPr="00937608" w:rsidRDefault="00561CB1" w:rsidP="009A0B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Dowling, P. J.,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Festing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M. &amp;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Engle,Sr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, A. D. (2008). International Human Resource Management, 5th edition. London: South Western Cengage Learning.</w:t>
            </w:r>
          </w:p>
          <w:p w14:paraId="24B5B4B8" w14:textId="77777777" w:rsidR="00561CB1" w:rsidRPr="00937608" w:rsidRDefault="00561CB1" w:rsidP="009A0B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Briscoe, D. R., Schuler, R. S. &amp; Claus, L. (2009). International Human Resource Management, 3rd edition. London: Routledge.</w:t>
            </w:r>
          </w:p>
          <w:p w14:paraId="69E2BED9" w14:textId="77777777" w:rsidR="00561CB1" w:rsidRPr="00937608" w:rsidRDefault="00561CB1" w:rsidP="009A0B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Sparrow, P., Brewster, C. &amp; Harris, H. (2004). Globalizing Human Resource Management. London: Routledge.</w:t>
            </w:r>
          </w:p>
          <w:p w14:paraId="3AC07A07" w14:textId="77777777" w:rsidR="00561CB1" w:rsidRPr="00937608" w:rsidRDefault="00561CB1" w:rsidP="009A0B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Vance, C. M. &amp; Paik, Y. (2006). Managing a Global Workforce. London: M. E. Sharpe.</w:t>
            </w:r>
          </w:p>
          <w:p w14:paraId="0516274D" w14:textId="77777777" w:rsidR="002D3F1E" w:rsidRPr="00937608" w:rsidRDefault="00561CB1" w:rsidP="009A0B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tulisan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</w:tbl>
    <w:p w14:paraId="004EDCC1" w14:textId="77777777" w:rsidR="002D3F1E" w:rsidRPr="00937608" w:rsidRDefault="002D3F1E" w:rsidP="002D3F1E">
      <w:pPr>
        <w:spacing w:after="0"/>
        <w:rPr>
          <w:rFonts w:ascii="Cambria Math" w:hAnsi="Cambria Math"/>
          <w:sz w:val="24"/>
          <w:szCs w:val="24"/>
        </w:rPr>
      </w:pPr>
    </w:p>
    <w:p w14:paraId="6C777748" w14:textId="77777777" w:rsidR="002D3F1E" w:rsidRPr="00937608" w:rsidRDefault="002D3F1E" w:rsidP="002D3F1E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937608">
        <w:rPr>
          <w:rFonts w:ascii="Cambria Math" w:hAnsi="Cambria Math"/>
          <w:sz w:val="24"/>
          <w:szCs w:val="24"/>
        </w:rPr>
        <w:t>Rencana</w:t>
      </w:r>
      <w:proofErr w:type="spellEnd"/>
      <w:r w:rsidRPr="0093760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937608">
        <w:rPr>
          <w:rFonts w:ascii="Cambria Math" w:hAnsi="Cambria Math"/>
          <w:sz w:val="24"/>
          <w:szCs w:val="24"/>
        </w:rPr>
        <w:t>Pembelajaran</w:t>
      </w:r>
      <w:proofErr w:type="spellEnd"/>
      <w:r w:rsidRPr="0093760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D3F1E" w:rsidRPr="00937608" w14:paraId="1DDE9787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3E27F494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2D3F1E" w:rsidRPr="00937608" w14:paraId="72AB2E38" w14:textId="77777777" w:rsidTr="002D3F1E">
        <w:tc>
          <w:tcPr>
            <w:tcW w:w="3227" w:type="dxa"/>
          </w:tcPr>
          <w:p w14:paraId="7F67CDA3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C48DDE0" w14:textId="77777777" w:rsidR="006D4FB7" w:rsidRPr="00937608" w:rsidRDefault="006D4FB7" w:rsidP="00BB5B68">
            <w:pPr>
              <w:pStyle w:val="ListParagraph"/>
              <w:numPr>
                <w:ilvl w:val="0"/>
                <w:numId w:val="8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Mampu memahami kompetensi, struktur perkuliahan, tugas dan kontrak belajar</w:t>
            </w:r>
          </w:p>
          <w:p w14:paraId="2274B75D" w14:textId="77777777" w:rsidR="006D4FB7" w:rsidRPr="00937608" w:rsidRDefault="006D4FB7" w:rsidP="00BB5B68">
            <w:pPr>
              <w:pStyle w:val="ListParagraph"/>
              <w:numPr>
                <w:ilvl w:val="0"/>
                <w:numId w:val="8"/>
              </w:numPr>
              <w:spacing w:after="0"/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,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menjelaskan dan mempresentasikan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l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ingkungan global, MSDM dan MSDM Internasional.</w:t>
            </w:r>
          </w:p>
        </w:tc>
      </w:tr>
      <w:tr w:rsidR="002D3F1E" w:rsidRPr="00937608" w14:paraId="04EC2850" w14:textId="77777777" w:rsidTr="002D3F1E">
        <w:tc>
          <w:tcPr>
            <w:tcW w:w="3227" w:type="dxa"/>
          </w:tcPr>
          <w:p w14:paraId="2C190678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719E144" w14:textId="77777777" w:rsidR="006D4FB7" w:rsidRPr="00937608" w:rsidRDefault="006D4FB7" w:rsidP="00BB5B68">
            <w:pPr>
              <w:pStyle w:val="ListParagraph"/>
              <w:numPr>
                <w:ilvl w:val="0"/>
                <w:numId w:val="9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16E3C5F9" w14:textId="77777777" w:rsidR="006D4FB7" w:rsidRPr="00937608" w:rsidRDefault="006D4FB7" w:rsidP="00BB5B68">
            <w:pPr>
              <w:pStyle w:val="ListParagraph"/>
              <w:numPr>
                <w:ilvl w:val="0"/>
                <w:numId w:val="9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3B2E93E2" w14:textId="77777777" w:rsidR="002D3F1E" w:rsidRPr="00937608" w:rsidRDefault="006D4FB7" w:rsidP="00BB5B68">
            <w:pPr>
              <w:pStyle w:val="ListParagraph"/>
              <w:numPr>
                <w:ilvl w:val="0"/>
                <w:numId w:val="9"/>
              </w:numPr>
              <w:spacing w:after="0"/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2D3F1E" w:rsidRPr="00937608" w14:paraId="50BB7151" w14:textId="77777777" w:rsidTr="002D3F1E">
        <w:tc>
          <w:tcPr>
            <w:tcW w:w="3227" w:type="dxa"/>
          </w:tcPr>
          <w:p w14:paraId="72D3250E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941796E" w14:textId="77777777" w:rsidR="002D3F1E" w:rsidRPr="00937608" w:rsidRDefault="006D4FB7" w:rsidP="00BB5B68">
            <w:pPr>
              <w:pStyle w:val="ListParagraph"/>
              <w:numPr>
                <w:ilvl w:val="0"/>
                <w:numId w:val="11"/>
              </w:numPr>
              <w:ind w:left="342" w:hanging="284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RPS, Kontrak belajar</w:t>
            </w:r>
          </w:p>
          <w:p w14:paraId="4FDC47CD" w14:textId="77777777" w:rsidR="006D4FB7" w:rsidRPr="00937608" w:rsidRDefault="006D4FB7" w:rsidP="00BB5B68">
            <w:pPr>
              <w:pStyle w:val="ListParagraph"/>
              <w:numPr>
                <w:ilvl w:val="0"/>
                <w:numId w:val="11"/>
              </w:numPr>
              <w:spacing w:after="0"/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Lingkungan global, MSDM dan MSDM Internasional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3F1E" w:rsidRPr="00937608" w14:paraId="544F9FC2" w14:textId="77777777" w:rsidTr="002D3F1E">
        <w:tc>
          <w:tcPr>
            <w:tcW w:w="3227" w:type="dxa"/>
          </w:tcPr>
          <w:p w14:paraId="41F71534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EF5517E" w14:textId="77777777" w:rsidR="002D3F1E" w:rsidRPr="00937608" w:rsidRDefault="002D3F1E" w:rsidP="002D3F1E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444344D" w14:textId="77777777" w:rsidR="0024553B" w:rsidRPr="00937608" w:rsidRDefault="00057E82" w:rsidP="002D3F1E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7974C89" w14:textId="77777777" w:rsidR="002D3F1E" w:rsidRPr="00937608" w:rsidRDefault="002D3F1E" w:rsidP="002D3F1E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25FE016" w14:textId="77777777" w:rsidR="002D3F1E" w:rsidRPr="00937608" w:rsidRDefault="006D4FB7" w:rsidP="009A0B69">
            <w:pPr>
              <w:pStyle w:val="ListParagraph"/>
              <w:numPr>
                <w:ilvl w:val="0"/>
                <w:numId w:val="10"/>
              </w:numPr>
              <w:ind w:left="345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  <w:p w14:paraId="63248E4C" w14:textId="77777777" w:rsidR="006D4FB7" w:rsidRPr="00937608" w:rsidRDefault="006D4FB7" w:rsidP="009A0B69">
            <w:pPr>
              <w:pStyle w:val="ListParagraph"/>
              <w:numPr>
                <w:ilvl w:val="0"/>
                <w:numId w:val="10"/>
              </w:numPr>
              <w:ind w:left="345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0C73DF71" w14:textId="77777777" w:rsidR="006D4FB7" w:rsidRPr="00937608" w:rsidRDefault="006D4FB7" w:rsidP="009A0B69">
            <w:pPr>
              <w:pStyle w:val="ListParagraph"/>
              <w:numPr>
                <w:ilvl w:val="0"/>
                <w:numId w:val="10"/>
              </w:numPr>
              <w:ind w:left="345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2D3F1E" w:rsidRPr="00937608" w14:paraId="795DCF9F" w14:textId="77777777" w:rsidTr="002D3F1E">
        <w:tc>
          <w:tcPr>
            <w:tcW w:w="3227" w:type="dxa"/>
          </w:tcPr>
          <w:p w14:paraId="0DB0A7AD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D1D554A" w14:textId="77777777" w:rsidR="002D3F1E" w:rsidRPr="00937608" w:rsidRDefault="002D3F1E" w:rsidP="006D4FB7">
            <w:pPr>
              <w:pStyle w:val="ListParagraph"/>
              <w:spacing w:after="0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07511FBF" w14:textId="77777777" w:rsidTr="002D3F1E">
        <w:tc>
          <w:tcPr>
            <w:tcW w:w="3227" w:type="dxa"/>
          </w:tcPr>
          <w:p w14:paraId="1EF2FB81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4DB1539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3C9D91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19B0A39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3E3FAA2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C12EF19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AF0148D" w14:textId="1D6B482F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D3F1E" w:rsidRPr="00937608" w14:paraId="4B9D0228" w14:textId="77777777" w:rsidTr="002D3F1E">
        <w:tc>
          <w:tcPr>
            <w:tcW w:w="3227" w:type="dxa"/>
          </w:tcPr>
          <w:p w14:paraId="4E3B908B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E24FA23" w14:textId="77777777" w:rsidR="002D3F1E" w:rsidRPr="00937608" w:rsidRDefault="00951272" w:rsidP="002D3F1E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="002D3F1E"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D3F1E" w:rsidRPr="00937608" w14:paraId="716D703E" w14:textId="77777777" w:rsidTr="002D3F1E">
        <w:tc>
          <w:tcPr>
            <w:tcW w:w="3227" w:type="dxa"/>
          </w:tcPr>
          <w:p w14:paraId="61689285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3C9D7EE" w14:textId="50929635" w:rsidR="002D3F1E" w:rsidRPr="00937608" w:rsidRDefault="00BB5B68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2D3F1E" w:rsidRPr="00937608" w14:paraId="2A39B625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0E77EFDD" w14:textId="77777777" w:rsidR="002D3F1E" w:rsidRPr="00937608" w:rsidRDefault="002D3F1E" w:rsidP="002D3F1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D3F1E" w:rsidRPr="00937608" w14:paraId="1FE77A75" w14:textId="77777777" w:rsidTr="002D3F1E">
        <w:tc>
          <w:tcPr>
            <w:tcW w:w="3227" w:type="dxa"/>
          </w:tcPr>
          <w:p w14:paraId="030D8083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807D79D" w14:textId="77777777" w:rsidR="002D3F1E" w:rsidRPr="00937608" w:rsidRDefault="006D4FB7" w:rsidP="0080414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Mampu mengidentifikasi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dan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mempresentasikan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Konteks organisasional MSDM lintas negara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0414C" w:rsidRPr="00937608" w14:paraId="0B2D7271" w14:textId="77777777" w:rsidTr="00D459E3">
        <w:tc>
          <w:tcPr>
            <w:tcW w:w="3227" w:type="dxa"/>
          </w:tcPr>
          <w:p w14:paraId="0E518B83" w14:textId="77777777" w:rsidR="0080414C" w:rsidRPr="00937608" w:rsidRDefault="0080414C" w:rsidP="0080414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  <w:vAlign w:val="center"/>
          </w:tcPr>
          <w:p w14:paraId="6961CC1F" w14:textId="77777777" w:rsidR="0080414C" w:rsidRPr="00937608" w:rsidRDefault="0080414C" w:rsidP="001152F2">
            <w:pPr>
              <w:pStyle w:val="ListParagraph"/>
              <w:numPr>
                <w:ilvl w:val="0"/>
                <w:numId w:val="30"/>
              </w:numPr>
              <w:spacing w:before="60"/>
              <w:ind w:left="342" w:hanging="284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Kelengkapan dan ketepatan penjelasan, </w:t>
            </w:r>
          </w:p>
          <w:p w14:paraId="67E0AF8E" w14:textId="77777777" w:rsidR="0080414C" w:rsidRPr="00937608" w:rsidRDefault="0080414C" w:rsidP="001152F2">
            <w:pPr>
              <w:pStyle w:val="ListParagraph"/>
              <w:numPr>
                <w:ilvl w:val="0"/>
                <w:numId w:val="30"/>
              </w:numPr>
              <w:spacing w:before="60"/>
              <w:ind w:left="342" w:hanging="284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Tingkat komunikasi &amp; presentasi,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</w:t>
            </w:r>
          </w:p>
          <w:p w14:paraId="31BBC2D0" w14:textId="77777777" w:rsidR="0080414C" w:rsidRPr="00937608" w:rsidRDefault="0080414C" w:rsidP="001152F2">
            <w:pPr>
              <w:pStyle w:val="ListParagraph"/>
              <w:numPr>
                <w:ilvl w:val="0"/>
                <w:numId w:val="30"/>
              </w:numPr>
              <w:spacing w:before="60"/>
              <w:ind w:left="342" w:hanging="284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Kerjasama tim.</w:t>
            </w:r>
          </w:p>
        </w:tc>
      </w:tr>
      <w:tr w:rsidR="0080414C" w:rsidRPr="00937608" w14:paraId="34EBFD89" w14:textId="77777777" w:rsidTr="002D3F1E">
        <w:tc>
          <w:tcPr>
            <w:tcW w:w="3227" w:type="dxa"/>
          </w:tcPr>
          <w:p w14:paraId="698C1A76" w14:textId="77777777" w:rsidR="0080414C" w:rsidRPr="00937608" w:rsidRDefault="0080414C" w:rsidP="0080414C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EE010A9" w14:textId="77777777" w:rsidR="0080414C" w:rsidRPr="00937608" w:rsidRDefault="0080414C" w:rsidP="0080414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Konteks organisasional MSDM lintas negara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0414C" w:rsidRPr="00937608" w14:paraId="6AB02B05" w14:textId="77777777" w:rsidTr="002D3F1E">
        <w:tc>
          <w:tcPr>
            <w:tcW w:w="3227" w:type="dxa"/>
          </w:tcPr>
          <w:p w14:paraId="5C6A37F3" w14:textId="77777777" w:rsidR="0080414C" w:rsidRPr="00937608" w:rsidRDefault="0080414C" w:rsidP="0080414C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1F1548B" w14:textId="77777777" w:rsidR="0080414C" w:rsidRPr="00937608" w:rsidRDefault="0080414C" w:rsidP="0080414C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2454E95" w14:textId="77777777" w:rsidR="0024553B" w:rsidRPr="00937608" w:rsidRDefault="00057E82" w:rsidP="0080414C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7E48E28" w14:textId="77777777" w:rsidR="0080414C" w:rsidRPr="00937608" w:rsidRDefault="0080414C" w:rsidP="0080414C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62E812E" w14:textId="77777777" w:rsidR="0080414C" w:rsidRPr="00937608" w:rsidRDefault="0080414C" w:rsidP="009A0B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7" w:hanging="270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&amp; presentation </w:t>
            </w:r>
          </w:p>
          <w:p w14:paraId="611E83B9" w14:textId="77777777" w:rsidR="0080414C" w:rsidRPr="00937608" w:rsidRDefault="0080414C" w:rsidP="009A0B69">
            <w:pPr>
              <w:pStyle w:val="ListParagraph"/>
              <w:numPr>
                <w:ilvl w:val="0"/>
                <w:numId w:val="1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Case Study</w:t>
            </w:r>
          </w:p>
        </w:tc>
      </w:tr>
      <w:tr w:rsidR="0080414C" w:rsidRPr="00937608" w14:paraId="6F3B8078" w14:textId="77777777" w:rsidTr="002D3F1E">
        <w:tc>
          <w:tcPr>
            <w:tcW w:w="3227" w:type="dxa"/>
          </w:tcPr>
          <w:p w14:paraId="036F3E5B" w14:textId="77777777" w:rsidR="0080414C" w:rsidRPr="00937608" w:rsidRDefault="0080414C" w:rsidP="0080414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DB7CCDF" w14:textId="77777777" w:rsidR="0080414C" w:rsidRPr="00937608" w:rsidRDefault="0080414C" w:rsidP="0080414C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370A4C15" w14:textId="77777777" w:rsidTr="002D3F1E">
        <w:tc>
          <w:tcPr>
            <w:tcW w:w="3227" w:type="dxa"/>
          </w:tcPr>
          <w:p w14:paraId="58BC664A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A0F9D88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41B491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5D0CE27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81884E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25705E1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F8972E9" w14:textId="0F897803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14A4C41E" w14:textId="77777777" w:rsidTr="002D3F1E">
        <w:tc>
          <w:tcPr>
            <w:tcW w:w="3227" w:type="dxa"/>
          </w:tcPr>
          <w:p w14:paraId="211589A3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24DFB0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3106CF5E" w14:textId="77777777" w:rsidTr="002D3F1E">
        <w:tc>
          <w:tcPr>
            <w:tcW w:w="3227" w:type="dxa"/>
          </w:tcPr>
          <w:p w14:paraId="100474B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FD49D9" w14:textId="080BAFB1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671D328D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6D4E1233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BB5B68" w:rsidRPr="00937608" w14:paraId="73230B5F" w14:textId="77777777" w:rsidTr="002D3F1E">
        <w:tc>
          <w:tcPr>
            <w:tcW w:w="3227" w:type="dxa"/>
          </w:tcPr>
          <w:p w14:paraId="6629272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3D024DD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Mampu mengidentifikasi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mempresentasikan Konteks organisasional MSDM lintas negara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BB5B68" w:rsidRPr="00937608" w14:paraId="3B7CD14F" w14:textId="77777777" w:rsidTr="00566BE4">
        <w:tc>
          <w:tcPr>
            <w:tcW w:w="3227" w:type="dxa"/>
          </w:tcPr>
          <w:p w14:paraId="22783A9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  <w:vAlign w:val="center"/>
          </w:tcPr>
          <w:p w14:paraId="796C8F17" w14:textId="77777777" w:rsidR="00BB5B68" w:rsidRPr="00937608" w:rsidRDefault="00BB5B68" w:rsidP="001152F2">
            <w:pPr>
              <w:pStyle w:val="ListParagraph"/>
              <w:numPr>
                <w:ilvl w:val="0"/>
                <w:numId w:val="14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54BA5632" w14:textId="77777777" w:rsidR="00BB5B68" w:rsidRPr="00937608" w:rsidRDefault="00BB5B68" w:rsidP="001152F2">
            <w:pPr>
              <w:pStyle w:val="ListParagraph"/>
              <w:numPr>
                <w:ilvl w:val="0"/>
                <w:numId w:val="14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Tingkat komunikasi &amp; presentasi,</w:t>
            </w:r>
          </w:p>
          <w:p w14:paraId="0B89AB49" w14:textId="77777777" w:rsidR="00BB5B68" w:rsidRPr="00937608" w:rsidRDefault="00BB5B68" w:rsidP="001152F2">
            <w:pPr>
              <w:pStyle w:val="ListParagraph"/>
              <w:numPr>
                <w:ilvl w:val="0"/>
                <w:numId w:val="14"/>
              </w:numPr>
              <w:ind w:left="342" w:hanging="284"/>
              <w:jc w:val="both"/>
              <w:rPr>
                <w:rFonts w:ascii="Cambria Math" w:eastAsia="Adobe Fan Heiti Std B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1A111950" w14:textId="77777777" w:rsidTr="00C901D4">
        <w:tc>
          <w:tcPr>
            <w:tcW w:w="3227" w:type="dxa"/>
          </w:tcPr>
          <w:p w14:paraId="3E76899C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  <w:vAlign w:val="center"/>
          </w:tcPr>
          <w:p w14:paraId="6489EB34" w14:textId="77777777" w:rsidR="00BB5B68" w:rsidRPr="00937608" w:rsidRDefault="00BB5B68" w:rsidP="00BB5B68">
            <w:pPr>
              <w:jc w:val="both"/>
              <w:rPr>
                <w:rFonts w:ascii="Cambria Math" w:eastAsia="Adobe Fan Heiti Std B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Konteks organisasional MSDM lintas negara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BB5B68" w:rsidRPr="00937608" w14:paraId="7F9EBAAC" w14:textId="77777777" w:rsidTr="002D3F1E">
        <w:tc>
          <w:tcPr>
            <w:tcW w:w="3227" w:type="dxa"/>
          </w:tcPr>
          <w:p w14:paraId="1D04C95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BADAA35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067A0A7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28AE1A4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4FF022E" w14:textId="77777777" w:rsidR="00BB5B68" w:rsidRPr="00937608" w:rsidRDefault="00BB5B68" w:rsidP="00BB5B68">
            <w:pPr>
              <w:pStyle w:val="ListParagraph"/>
              <w:numPr>
                <w:ilvl w:val="0"/>
                <w:numId w:val="15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760381FD" w14:textId="77777777" w:rsidR="00BB5B68" w:rsidRPr="00937608" w:rsidRDefault="00BB5B68" w:rsidP="00BB5B68">
            <w:pPr>
              <w:pStyle w:val="ListParagraph"/>
              <w:numPr>
                <w:ilvl w:val="0"/>
                <w:numId w:val="15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BB5B68" w:rsidRPr="00937608" w14:paraId="238A0F45" w14:textId="77777777" w:rsidTr="002D3F1E">
        <w:tc>
          <w:tcPr>
            <w:tcW w:w="3227" w:type="dxa"/>
          </w:tcPr>
          <w:p w14:paraId="076C4AC1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07C81BD" w14:textId="77777777" w:rsidR="00BB5B68" w:rsidRPr="00937608" w:rsidRDefault="00BB5B68" w:rsidP="00BB5B68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543222A3" w14:textId="77777777" w:rsidTr="002D3F1E">
        <w:tc>
          <w:tcPr>
            <w:tcW w:w="3227" w:type="dxa"/>
          </w:tcPr>
          <w:p w14:paraId="02789B3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105C465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54C060C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090CC68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DFE931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A5E9781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56CA63C" w14:textId="39E6ECC8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4DFBC7AC" w14:textId="77777777" w:rsidTr="002D3F1E">
        <w:tc>
          <w:tcPr>
            <w:tcW w:w="3227" w:type="dxa"/>
          </w:tcPr>
          <w:p w14:paraId="2267B51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F99E53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59BE1EFC" w14:textId="77777777" w:rsidTr="002D3F1E">
        <w:tc>
          <w:tcPr>
            <w:tcW w:w="3227" w:type="dxa"/>
          </w:tcPr>
          <w:p w14:paraId="4F27F703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B3C0CA6" w14:textId="435FD8C4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357D1006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6DB78BDA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BB5B68" w:rsidRPr="00937608" w14:paraId="4A28E21C" w14:textId="77777777" w:rsidTr="002D3F1E">
        <w:tc>
          <w:tcPr>
            <w:tcW w:w="3227" w:type="dxa"/>
          </w:tcPr>
          <w:p w14:paraId="19DC8A5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CB36B51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b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erbagai metoda dan teknik MSDM dalam konteks global</w:t>
            </w:r>
          </w:p>
        </w:tc>
      </w:tr>
      <w:tr w:rsidR="00BB5B68" w:rsidRPr="00937608" w14:paraId="1057F27B" w14:textId="77777777" w:rsidTr="002D3F1E">
        <w:tc>
          <w:tcPr>
            <w:tcW w:w="3227" w:type="dxa"/>
          </w:tcPr>
          <w:p w14:paraId="1D77244A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EB7F5BC" w14:textId="77777777" w:rsidR="00BB5B68" w:rsidRPr="00937608" w:rsidRDefault="00BB5B68" w:rsidP="001152F2">
            <w:pPr>
              <w:pStyle w:val="ListParagraph"/>
              <w:numPr>
                <w:ilvl w:val="0"/>
                <w:numId w:val="16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725B18BE" w14:textId="77777777" w:rsidR="00BB5B68" w:rsidRPr="00937608" w:rsidRDefault="00BB5B68" w:rsidP="001152F2">
            <w:pPr>
              <w:pStyle w:val="ListParagraph"/>
              <w:numPr>
                <w:ilvl w:val="0"/>
                <w:numId w:val="16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2BD11D26" w14:textId="77777777" w:rsidR="00BB5B68" w:rsidRPr="00937608" w:rsidRDefault="00BB5B68" w:rsidP="001152F2">
            <w:pPr>
              <w:pStyle w:val="ListParagraph"/>
              <w:numPr>
                <w:ilvl w:val="0"/>
                <w:numId w:val="16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5816AE5C" w14:textId="77777777" w:rsidTr="002D3F1E">
        <w:tc>
          <w:tcPr>
            <w:tcW w:w="3227" w:type="dxa"/>
          </w:tcPr>
          <w:p w14:paraId="18FE0A9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4E8F548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Berbagai metoda dan teknik MSDM dalam konteks global</w:t>
            </w:r>
          </w:p>
        </w:tc>
      </w:tr>
      <w:tr w:rsidR="00BB5B68" w:rsidRPr="00937608" w14:paraId="1B226553" w14:textId="77777777" w:rsidTr="002D3F1E">
        <w:tc>
          <w:tcPr>
            <w:tcW w:w="3227" w:type="dxa"/>
          </w:tcPr>
          <w:p w14:paraId="792BEC2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50F106C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DF5D613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2284BF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64B782B" w14:textId="77777777" w:rsidR="00BB5B68" w:rsidRPr="00937608" w:rsidRDefault="00BB5B68" w:rsidP="00BB5B68">
            <w:pPr>
              <w:pStyle w:val="ListParagraph"/>
              <w:numPr>
                <w:ilvl w:val="0"/>
                <w:numId w:val="17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384DC8F0" w14:textId="77777777" w:rsidR="00BB5B68" w:rsidRPr="00937608" w:rsidRDefault="00BB5B68" w:rsidP="00BB5B68">
            <w:pPr>
              <w:pStyle w:val="ListParagraph"/>
              <w:numPr>
                <w:ilvl w:val="0"/>
                <w:numId w:val="17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Case Study</w:t>
            </w:r>
          </w:p>
        </w:tc>
      </w:tr>
      <w:tr w:rsidR="00BB5B68" w:rsidRPr="00937608" w14:paraId="7DC5AB68" w14:textId="77777777" w:rsidTr="002D3F1E">
        <w:tc>
          <w:tcPr>
            <w:tcW w:w="3227" w:type="dxa"/>
          </w:tcPr>
          <w:p w14:paraId="1195D53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C21F520" w14:textId="77777777" w:rsidR="00BB5B68" w:rsidRPr="00937608" w:rsidRDefault="00BB5B68" w:rsidP="00BB5B68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6963AA9A" w14:textId="77777777" w:rsidTr="002D3F1E">
        <w:tc>
          <w:tcPr>
            <w:tcW w:w="3227" w:type="dxa"/>
          </w:tcPr>
          <w:p w14:paraId="234DAC5E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9A0BD9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CC553C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92BF23B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F87B5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8A11531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4A8C392" w14:textId="56B6EF69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37E93FE9" w14:textId="77777777" w:rsidTr="002D3F1E">
        <w:tc>
          <w:tcPr>
            <w:tcW w:w="3227" w:type="dxa"/>
          </w:tcPr>
          <w:p w14:paraId="2F94CBBC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A58B373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78449DF8" w14:textId="77777777" w:rsidTr="002D3F1E">
        <w:tc>
          <w:tcPr>
            <w:tcW w:w="3227" w:type="dxa"/>
          </w:tcPr>
          <w:p w14:paraId="0A458E5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9713D2D" w14:textId="4F0BAB46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23FA42F4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7B6D1CE4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BB5B68" w:rsidRPr="00937608" w14:paraId="3409A24F" w14:textId="77777777" w:rsidTr="002D3F1E">
        <w:tc>
          <w:tcPr>
            <w:tcW w:w="3227" w:type="dxa"/>
          </w:tcPr>
          <w:p w14:paraId="52E7425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CE7CF55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b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erbagai metoda dan teknik MSDM dalam konteks global</w:t>
            </w:r>
          </w:p>
        </w:tc>
      </w:tr>
      <w:tr w:rsidR="00BB5B68" w:rsidRPr="00937608" w14:paraId="39CAA553" w14:textId="77777777" w:rsidTr="002D3F1E">
        <w:tc>
          <w:tcPr>
            <w:tcW w:w="3227" w:type="dxa"/>
          </w:tcPr>
          <w:p w14:paraId="70A46D8A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0B33DA" w14:textId="77777777" w:rsidR="00BB5B68" w:rsidRPr="00937608" w:rsidRDefault="00BB5B68" w:rsidP="001152F2">
            <w:pPr>
              <w:pStyle w:val="ListParagraph"/>
              <w:numPr>
                <w:ilvl w:val="0"/>
                <w:numId w:val="18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1BD1219E" w14:textId="77777777" w:rsidR="00BB5B68" w:rsidRPr="00937608" w:rsidRDefault="00BB5B68" w:rsidP="001152F2">
            <w:pPr>
              <w:pStyle w:val="ListParagraph"/>
              <w:numPr>
                <w:ilvl w:val="0"/>
                <w:numId w:val="18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410361C5" w14:textId="77777777" w:rsidR="00BB5B68" w:rsidRPr="00937608" w:rsidRDefault="00BB5B68" w:rsidP="001152F2">
            <w:pPr>
              <w:pStyle w:val="ListParagraph"/>
              <w:numPr>
                <w:ilvl w:val="0"/>
                <w:numId w:val="18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1384D1C3" w14:textId="77777777" w:rsidTr="002D3F1E">
        <w:tc>
          <w:tcPr>
            <w:tcW w:w="3227" w:type="dxa"/>
          </w:tcPr>
          <w:p w14:paraId="2E352411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7B55B85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Berbagai metoda dan teknik MSDM dalam konteks global</w:t>
            </w:r>
          </w:p>
        </w:tc>
      </w:tr>
      <w:tr w:rsidR="00BB5B68" w:rsidRPr="00937608" w14:paraId="51D28939" w14:textId="77777777" w:rsidTr="002D3F1E">
        <w:tc>
          <w:tcPr>
            <w:tcW w:w="3227" w:type="dxa"/>
          </w:tcPr>
          <w:p w14:paraId="696FF483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7043B28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85E20C8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E1C7BC9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5C5B3C7" w14:textId="77777777" w:rsidR="00BB5B68" w:rsidRPr="00937608" w:rsidRDefault="00BB5B68" w:rsidP="00BB5B68">
            <w:pPr>
              <w:pStyle w:val="ListParagraph"/>
              <w:numPr>
                <w:ilvl w:val="0"/>
                <w:numId w:val="19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0C8E8009" w14:textId="77777777" w:rsidR="00BB5B68" w:rsidRPr="00937608" w:rsidRDefault="00BB5B68" w:rsidP="00BB5B68">
            <w:pPr>
              <w:pStyle w:val="ListParagraph"/>
              <w:numPr>
                <w:ilvl w:val="0"/>
                <w:numId w:val="19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BB5B68" w:rsidRPr="00937608" w14:paraId="47A979CD" w14:textId="77777777" w:rsidTr="002D3F1E">
        <w:tc>
          <w:tcPr>
            <w:tcW w:w="3227" w:type="dxa"/>
          </w:tcPr>
          <w:p w14:paraId="14E7332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4A1A0FB" w14:textId="77777777" w:rsidR="00BB5B68" w:rsidRPr="00937608" w:rsidRDefault="00BB5B68" w:rsidP="00BB5B68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37FC0A40" w14:textId="77777777" w:rsidTr="002D3F1E">
        <w:tc>
          <w:tcPr>
            <w:tcW w:w="3227" w:type="dxa"/>
          </w:tcPr>
          <w:p w14:paraId="4BB2854A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7B2FF1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CEAE42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A4071F6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609526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546C824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DD964C8" w14:textId="4778F82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5%</w:t>
            </w:r>
          </w:p>
        </w:tc>
      </w:tr>
      <w:tr w:rsidR="00BB5B68" w:rsidRPr="00937608" w14:paraId="3F7817A3" w14:textId="77777777" w:rsidTr="002D3F1E">
        <w:tc>
          <w:tcPr>
            <w:tcW w:w="3227" w:type="dxa"/>
          </w:tcPr>
          <w:p w14:paraId="5B21F89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414998CF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7526007D" w14:textId="77777777" w:rsidTr="002D3F1E">
        <w:tc>
          <w:tcPr>
            <w:tcW w:w="3227" w:type="dxa"/>
          </w:tcPr>
          <w:p w14:paraId="7D2FAB4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8CA54DA" w14:textId="0DB66EA1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34B92268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4DEDBEAF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BB5B68" w:rsidRPr="00937608" w14:paraId="6FC92300" w14:textId="77777777" w:rsidTr="002D3F1E">
        <w:tc>
          <w:tcPr>
            <w:tcW w:w="3227" w:type="dxa"/>
          </w:tcPr>
          <w:p w14:paraId="3D69B9A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C0465FC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b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erbagai metoda dan teknik MSDM dalam konteks global</w:t>
            </w:r>
          </w:p>
        </w:tc>
      </w:tr>
      <w:tr w:rsidR="00BB5B68" w:rsidRPr="00937608" w14:paraId="5E973807" w14:textId="77777777" w:rsidTr="002D3F1E">
        <w:tc>
          <w:tcPr>
            <w:tcW w:w="3227" w:type="dxa"/>
          </w:tcPr>
          <w:p w14:paraId="1250A885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5DB0FC" w14:textId="77777777" w:rsidR="00BB5B68" w:rsidRPr="00937608" w:rsidRDefault="00BB5B68" w:rsidP="001152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145B9601" w14:textId="77777777" w:rsidR="00BB5B68" w:rsidRPr="00937608" w:rsidRDefault="00BB5B68" w:rsidP="001152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189671C4" w14:textId="77777777" w:rsidR="00BB5B68" w:rsidRPr="00937608" w:rsidRDefault="00BB5B68" w:rsidP="001152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342C9BE6" w14:textId="77777777" w:rsidTr="002D3F1E">
        <w:tc>
          <w:tcPr>
            <w:tcW w:w="3227" w:type="dxa"/>
          </w:tcPr>
          <w:p w14:paraId="6A4D5DDA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51650F5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Berbagai metoda dan teknik MSDM dalam konteks global</w:t>
            </w:r>
          </w:p>
        </w:tc>
      </w:tr>
      <w:tr w:rsidR="00BB5B68" w:rsidRPr="00937608" w14:paraId="11317247" w14:textId="77777777" w:rsidTr="002D3F1E">
        <w:tc>
          <w:tcPr>
            <w:tcW w:w="3227" w:type="dxa"/>
          </w:tcPr>
          <w:p w14:paraId="2E6598A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A9F01B0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107271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F0300B0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13E3D25" w14:textId="77777777" w:rsidR="00BB5B68" w:rsidRPr="00937608" w:rsidRDefault="00BB5B68" w:rsidP="00BB5B68">
            <w:pPr>
              <w:pStyle w:val="ListParagraph"/>
              <w:numPr>
                <w:ilvl w:val="0"/>
                <w:numId w:val="7"/>
              </w:numPr>
              <w:ind w:left="357" w:hanging="270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7BBCB324" w14:textId="77777777" w:rsidR="00BB5B68" w:rsidRPr="00937608" w:rsidRDefault="00BB5B68" w:rsidP="00BB5B68">
            <w:pPr>
              <w:pStyle w:val="ListParagraph"/>
              <w:numPr>
                <w:ilvl w:val="0"/>
                <w:numId w:val="7"/>
              </w:numPr>
              <w:ind w:left="357" w:hanging="270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BB5B68" w:rsidRPr="00937608" w14:paraId="5E34131E" w14:textId="77777777" w:rsidTr="002D3F1E">
        <w:tc>
          <w:tcPr>
            <w:tcW w:w="3227" w:type="dxa"/>
          </w:tcPr>
          <w:p w14:paraId="30F9CD8F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A4FB087" w14:textId="77777777" w:rsidR="00BB5B68" w:rsidRPr="00937608" w:rsidRDefault="00BB5B68" w:rsidP="00BB5B68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0174C112" w14:textId="77777777" w:rsidTr="002D3F1E">
        <w:tc>
          <w:tcPr>
            <w:tcW w:w="3227" w:type="dxa"/>
          </w:tcPr>
          <w:p w14:paraId="0ECE4B4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9467A5C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FD1009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00FE97D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D7D0AF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11AAC87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56D697C" w14:textId="375995D4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1A6440A0" w14:textId="77777777" w:rsidTr="002D3F1E">
        <w:tc>
          <w:tcPr>
            <w:tcW w:w="3227" w:type="dxa"/>
          </w:tcPr>
          <w:p w14:paraId="771F8F4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0C96CE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37E24B97" w14:textId="77777777" w:rsidTr="002D3F1E">
        <w:tc>
          <w:tcPr>
            <w:tcW w:w="3227" w:type="dxa"/>
          </w:tcPr>
          <w:p w14:paraId="130FF805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6AA8CA4" w14:textId="2ABED3EE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22832FB8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7F7ABBCA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BB5B68" w:rsidRPr="00937608" w14:paraId="69A0E921" w14:textId="77777777" w:rsidTr="00BC6DBD">
        <w:tc>
          <w:tcPr>
            <w:tcW w:w="3227" w:type="dxa"/>
          </w:tcPr>
          <w:p w14:paraId="1DCA58B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  <w:vAlign w:val="center"/>
          </w:tcPr>
          <w:p w14:paraId="76BA717E" w14:textId="77777777" w:rsidR="00BB5B68" w:rsidRPr="00937608" w:rsidRDefault="00BB5B68" w:rsidP="00BB5B68">
            <w:pPr>
              <w:spacing w:after="0" w:line="240" w:lineRule="auto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p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roses repatriasi dan ekspatriasi</w:t>
            </w:r>
          </w:p>
        </w:tc>
      </w:tr>
      <w:tr w:rsidR="00BB5B68" w:rsidRPr="00937608" w14:paraId="363D3F1E" w14:textId="77777777" w:rsidTr="002D3F1E">
        <w:tc>
          <w:tcPr>
            <w:tcW w:w="3227" w:type="dxa"/>
          </w:tcPr>
          <w:p w14:paraId="5D1C88A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AB35D90" w14:textId="77777777" w:rsidR="00BB5B68" w:rsidRPr="00937608" w:rsidRDefault="00BB5B68" w:rsidP="001152F2">
            <w:pPr>
              <w:pStyle w:val="ListParagraph"/>
              <w:numPr>
                <w:ilvl w:val="0"/>
                <w:numId w:val="20"/>
              </w:numPr>
              <w:spacing w:before="60"/>
              <w:ind w:left="484" w:hanging="426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Kelengkapan dan ketepatan penjelasan,</w:t>
            </w:r>
          </w:p>
          <w:p w14:paraId="3E19308F" w14:textId="77777777" w:rsidR="00BB5B68" w:rsidRPr="00937608" w:rsidRDefault="00BB5B68" w:rsidP="001152F2">
            <w:pPr>
              <w:pStyle w:val="ListParagraph"/>
              <w:numPr>
                <w:ilvl w:val="0"/>
                <w:numId w:val="20"/>
              </w:numPr>
              <w:ind w:left="484" w:hanging="426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Tingkat komunikasi &amp; presentasi,</w:t>
            </w:r>
          </w:p>
          <w:p w14:paraId="6768B038" w14:textId="77777777" w:rsidR="00BB5B68" w:rsidRPr="00937608" w:rsidRDefault="00BB5B68" w:rsidP="001152F2">
            <w:pPr>
              <w:pStyle w:val="ListParagraph"/>
              <w:numPr>
                <w:ilvl w:val="0"/>
                <w:numId w:val="20"/>
              </w:numPr>
              <w:ind w:left="484" w:hanging="426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lastRenderedPageBreak/>
              <w:t>Kerjasama tim.</w:t>
            </w:r>
          </w:p>
        </w:tc>
      </w:tr>
      <w:tr w:rsidR="00BB5B68" w:rsidRPr="00937608" w14:paraId="5F8FA857" w14:textId="77777777" w:rsidTr="002D3F1E">
        <w:tc>
          <w:tcPr>
            <w:tcW w:w="3227" w:type="dxa"/>
          </w:tcPr>
          <w:p w14:paraId="66AB358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130FE11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Proses repatriasi dan ekspatriasi</w:t>
            </w:r>
          </w:p>
        </w:tc>
      </w:tr>
      <w:tr w:rsidR="00BB5B68" w:rsidRPr="00937608" w14:paraId="4ECE6C80" w14:textId="77777777" w:rsidTr="002D3F1E">
        <w:tc>
          <w:tcPr>
            <w:tcW w:w="3227" w:type="dxa"/>
          </w:tcPr>
          <w:p w14:paraId="253A0D7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F234B5F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80F5DBE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08C20E3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AD6564A" w14:textId="77777777" w:rsidR="00BB5B68" w:rsidRPr="00937608" w:rsidRDefault="00BB5B68" w:rsidP="00BB5B6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270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&amp; presentation </w:t>
            </w:r>
          </w:p>
          <w:p w14:paraId="3BB94D12" w14:textId="77777777" w:rsidR="00BB5B68" w:rsidRPr="00937608" w:rsidRDefault="00BB5B68" w:rsidP="00BB5B68">
            <w:pPr>
              <w:pStyle w:val="ListParagraph"/>
              <w:numPr>
                <w:ilvl w:val="0"/>
                <w:numId w:val="21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Case Study</w:t>
            </w:r>
          </w:p>
        </w:tc>
      </w:tr>
      <w:tr w:rsidR="00BB5B68" w:rsidRPr="00937608" w14:paraId="6C649B2D" w14:textId="77777777" w:rsidTr="002D3F1E">
        <w:tc>
          <w:tcPr>
            <w:tcW w:w="3227" w:type="dxa"/>
          </w:tcPr>
          <w:p w14:paraId="602556D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3818F56" w14:textId="77777777" w:rsidR="00BB5B68" w:rsidRPr="00937608" w:rsidRDefault="00BB5B68" w:rsidP="00BB5B68">
            <w:pPr>
              <w:spacing w:after="0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BB5B68" w:rsidRPr="00937608" w14:paraId="3E128831" w14:textId="77777777" w:rsidTr="002D3F1E">
        <w:tc>
          <w:tcPr>
            <w:tcW w:w="3227" w:type="dxa"/>
          </w:tcPr>
          <w:p w14:paraId="6AA1EB61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2F3D621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F6A63D6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F84FD42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BF491D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08B95D0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259E77E" w14:textId="55FF0296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1314F259" w14:textId="77777777" w:rsidTr="002D3F1E">
        <w:tc>
          <w:tcPr>
            <w:tcW w:w="3227" w:type="dxa"/>
          </w:tcPr>
          <w:p w14:paraId="67FF9B36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3F2578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5BAD1EDE" w14:textId="77777777" w:rsidTr="002D3F1E">
        <w:tc>
          <w:tcPr>
            <w:tcW w:w="3227" w:type="dxa"/>
          </w:tcPr>
          <w:p w14:paraId="25A1F01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36456" w14:textId="75D52933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450F9E52" w14:textId="77777777" w:rsidTr="002D3F1E">
        <w:tc>
          <w:tcPr>
            <w:tcW w:w="3227" w:type="dxa"/>
            <w:shd w:val="clear" w:color="auto" w:fill="C5E0B3" w:themeFill="accent6" w:themeFillTint="66"/>
          </w:tcPr>
          <w:p w14:paraId="1B860C82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009A934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BB5B68" w:rsidRPr="00937608" w14:paraId="4FE653B2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03397FBE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BB5B68" w:rsidRPr="00937608" w14:paraId="166CCCC1" w14:textId="77777777" w:rsidTr="002D3F1E">
        <w:tc>
          <w:tcPr>
            <w:tcW w:w="3227" w:type="dxa"/>
          </w:tcPr>
          <w:p w14:paraId="5225ABEE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41B942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mempresentasikan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problems dan current issues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</w:tr>
      <w:tr w:rsidR="00BB5B68" w:rsidRPr="00937608" w14:paraId="12AB7806" w14:textId="77777777" w:rsidTr="002D3F1E">
        <w:tc>
          <w:tcPr>
            <w:tcW w:w="3227" w:type="dxa"/>
          </w:tcPr>
          <w:p w14:paraId="66F7CF4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BD85F84" w14:textId="77777777" w:rsidR="00BB5B68" w:rsidRPr="00937608" w:rsidRDefault="00BB5B68" w:rsidP="001152F2">
            <w:pPr>
              <w:pStyle w:val="ListParagraph"/>
              <w:numPr>
                <w:ilvl w:val="0"/>
                <w:numId w:val="31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46D51AAD" w14:textId="77777777" w:rsidR="00BB5B68" w:rsidRPr="00937608" w:rsidRDefault="00BB5B68" w:rsidP="001152F2">
            <w:pPr>
              <w:pStyle w:val="ListParagraph"/>
              <w:numPr>
                <w:ilvl w:val="0"/>
                <w:numId w:val="31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786D42E0" w14:textId="77777777" w:rsidR="00BB5B68" w:rsidRPr="00937608" w:rsidRDefault="00BB5B68" w:rsidP="001152F2">
            <w:pPr>
              <w:pStyle w:val="ListParagraph"/>
              <w:numPr>
                <w:ilvl w:val="0"/>
                <w:numId w:val="31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334DA45A" w14:textId="77777777" w:rsidTr="002D3F1E">
        <w:tc>
          <w:tcPr>
            <w:tcW w:w="3227" w:type="dxa"/>
          </w:tcPr>
          <w:p w14:paraId="5728405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E39325B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Berbagai </w:t>
            </w:r>
            <w:r w:rsidRPr="00937608">
              <w:rPr>
                <w:rFonts w:ascii="Cambria Math" w:hAnsi="Cambria Math"/>
                <w:i/>
                <w:sz w:val="24"/>
                <w:szCs w:val="24"/>
                <w:lang w:val="id-ID"/>
              </w:rPr>
              <w:t>problems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dan </w:t>
            </w:r>
            <w:r w:rsidRPr="00937608">
              <w:rPr>
                <w:rFonts w:ascii="Cambria Math" w:hAnsi="Cambria Math"/>
                <w:i/>
                <w:sz w:val="24"/>
                <w:szCs w:val="24"/>
                <w:lang w:val="id-ID"/>
              </w:rPr>
              <w:t>current issues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dalam MSDM Internasional</w:t>
            </w:r>
          </w:p>
        </w:tc>
      </w:tr>
      <w:tr w:rsidR="00BB5B68" w:rsidRPr="00937608" w14:paraId="56BAE0E3" w14:textId="77777777" w:rsidTr="002D3F1E">
        <w:tc>
          <w:tcPr>
            <w:tcW w:w="3227" w:type="dxa"/>
          </w:tcPr>
          <w:p w14:paraId="44A6DBA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44552D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8848732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F437FED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B8F7D1E" w14:textId="77777777" w:rsidR="00BB5B68" w:rsidRPr="00937608" w:rsidRDefault="00BB5B68" w:rsidP="00BB5B68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6ABFAF74" w14:textId="77777777" w:rsidR="00BB5B68" w:rsidRPr="00937608" w:rsidRDefault="00BB5B68" w:rsidP="00BB5B68">
            <w:pPr>
              <w:pStyle w:val="ListParagraph"/>
              <w:numPr>
                <w:ilvl w:val="0"/>
                <w:numId w:val="23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BB5B68" w:rsidRPr="00937608" w14:paraId="6AA73EF6" w14:textId="77777777" w:rsidTr="002D3F1E">
        <w:tc>
          <w:tcPr>
            <w:tcW w:w="3227" w:type="dxa"/>
          </w:tcPr>
          <w:p w14:paraId="5A5245F2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1523AD2" w14:textId="77777777" w:rsidR="00BB5B68" w:rsidRPr="00937608" w:rsidRDefault="00BB5B68" w:rsidP="00BB5B68">
            <w:pPr>
              <w:pStyle w:val="ListParagraph"/>
              <w:spacing w:after="0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58485974" w14:textId="77777777" w:rsidTr="002D3F1E">
        <w:tc>
          <w:tcPr>
            <w:tcW w:w="3227" w:type="dxa"/>
          </w:tcPr>
          <w:p w14:paraId="2D2757CF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307661C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DE5281A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B4029EA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94BFE3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092450E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CB28941" w14:textId="066FD88C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378121C2" w14:textId="77777777" w:rsidTr="002D3F1E">
        <w:tc>
          <w:tcPr>
            <w:tcW w:w="3227" w:type="dxa"/>
          </w:tcPr>
          <w:p w14:paraId="6A9CA4FC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6723C5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5308498B" w14:textId="77777777" w:rsidTr="002D3F1E">
        <w:tc>
          <w:tcPr>
            <w:tcW w:w="3227" w:type="dxa"/>
          </w:tcPr>
          <w:p w14:paraId="6FF8CEA3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71C4823" w14:textId="0D9A7E45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3FEBB53F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7FFA49BC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BB5B68" w:rsidRPr="00937608" w14:paraId="1821C722" w14:textId="77777777" w:rsidTr="00221EF0">
        <w:tc>
          <w:tcPr>
            <w:tcW w:w="3227" w:type="dxa"/>
          </w:tcPr>
          <w:p w14:paraId="509506C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  <w:vAlign w:val="center"/>
          </w:tcPr>
          <w:p w14:paraId="0031F8C8" w14:textId="77777777" w:rsidR="00BB5B68" w:rsidRPr="00937608" w:rsidRDefault="00BB5B68" w:rsidP="00BB5B68">
            <w:pPr>
              <w:jc w:val="both"/>
              <w:rPr>
                <w:rFonts w:ascii="Cambria Math" w:eastAsia="Adobe Fan Heiti Std B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mempresentasikan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problems dan current issues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</w:tr>
      <w:tr w:rsidR="00BB5B68" w:rsidRPr="00937608" w14:paraId="35BB820A" w14:textId="77777777" w:rsidTr="00727581">
        <w:tc>
          <w:tcPr>
            <w:tcW w:w="3227" w:type="dxa"/>
          </w:tcPr>
          <w:p w14:paraId="62E118DA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  <w:vAlign w:val="center"/>
          </w:tcPr>
          <w:p w14:paraId="70833F8F" w14:textId="77777777" w:rsidR="00BB5B68" w:rsidRPr="00937608" w:rsidRDefault="00BB5B68" w:rsidP="00937608">
            <w:pPr>
              <w:pStyle w:val="ListParagraph"/>
              <w:numPr>
                <w:ilvl w:val="0"/>
                <w:numId w:val="32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762A5798" w14:textId="77777777" w:rsidR="00BB5B68" w:rsidRPr="00937608" w:rsidRDefault="00BB5B68" w:rsidP="00937608">
            <w:pPr>
              <w:pStyle w:val="ListParagraph"/>
              <w:numPr>
                <w:ilvl w:val="0"/>
                <w:numId w:val="32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516F4BCB" w14:textId="77777777" w:rsidR="00BB5B68" w:rsidRPr="00937608" w:rsidRDefault="00BB5B68" w:rsidP="00937608">
            <w:pPr>
              <w:pStyle w:val="ListParagraph"/>
              <w:numPr>
                <w:ilvl w:val="0"/>
                <w:numId w:val="32"/>
              </w:numPr>
              <w:ind w:left="342" w:hanging="284"/>
              <w:jc w:val="both"/>
              <w:rPr>
                <w:rFonts w:ascii="Cambria Math" w:eastAsia="Adobe Fan Heiti Std B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41EB5BB6" w14:textId="77777777" w:rsidTr="002D3F1E">
        <w:tc>
          <w:tcPr>
            <w:tcW w:w="3227" w:type="dxa"/>
          </w:tcPr>
          <w:p w14:paraId="7578848F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B82545E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Berbagai </w:t>
            </w:r>
            <w:r w:rsidRPr="00937608">
              <w:rPr>
                <w:rFonts w:ascii="Cambria Math" w:hAnsi="Cambria Math"/>
                <w:i/>
                <w:sz w:val="24"/>
                <w:szCs w:val="24"/>
                <w:lang w:val="id-ID"/>
              </w:rPr>
              <w:t>problems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dan </w:t>
            </w:r>
            <w:r w:rsidRPr="00937608">
              <w:rPr>
                <w:rFonts w:ascii="Cambria Math" w:hAnsi="Cambria Math"/>
                <w:i/>
                <w:sz w:val="24"/>
                <w:szCs w:val="24"/>
                <w:lang w:val="id-ID"/>
              </w:rPr>
              <w:t>current issues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dalam MSDM Internasional</w:t>
            </w:r>
          </w:p>
        </w:tc>
      </w:tr>
      <w:tr w:rsidR="00BB5B68" w:rsidRPr="00937608" w14:paraId="7558A050" w14:textId="77777777" w:rsidTr="002D3F1E">
        <w:tc>
          <w:tcPr>
            <w:tcW w:w="3227" w:type="dxa"/>
          </w:tcPr>
          <w:p w14:paraId="7D2A2C7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5F962F1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B55A5EB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FCB1790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D53DE6F" w14:textId="77777777" w:rsidR="00BB5B68" w:rsidRPr="00937608" w:rsidRDefault="00BB5B68" w:rsidP="00BB5B68">
            <w:pPr>
              <w:pStyle w:val="ListParagraph"/>
              <w:numPr>
                <w:ilvl w:val="0"/>
                <w:numId w:val="25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05890A31" w14:textId="77777777" w:rsidR="00BB5B68" w:rsidRPr="00937608" w:rsidRDefault="00BB5B68" w:rsidP="00BB5B68">
            <w:pPr>
              <w:pStyle w:val="ListParagraph"/>
              <w:numPr>
                <w:ilvl w:val="0"/>
                <w:numId w:val="25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BB5B68" w:rsidRPr="00937608" w14:paraId="533DC2C7" w14:textId="77777777" w:rsidTr="002D3F1E">
        <w:tc>
          <w:tcPr>
            <w:tcW w:w="3227" w:type="dxa"/>
          </w:tcPr>
          <w:p w14:paraId="640B04D6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5C5759D" w14:textId="77777777" w:rsidR="00BB5B68" w:rsidRPr="00937608" w:rsidRDefault="00BB5B68" w:rsidP="00BB5B68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1B567A74" w14:textId="77777777" w:rsidTr="002D3F1E">
        <w:tc>
          <w:tcPr>
            <w:tcW w:w="3227" w:type="dxa"/>
          </w:tcPr>
          <w:p w14:paraId="036635B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D1ED53D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2E7477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3DADBD48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434235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84FB6EF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6BF7E21" w14:textId="1529B3D6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1D85F57B" w14:textId="77777777" w:rsidTr="002D3F1E">
        <w:tc>
          <w:tcPr>
            <w:tcW w:w="3227" w:type="dxa"/>
          </w:tcPr>
          <w:p w14:paraId="5FA46C0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41D18271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5F9D55C2" w14:textId="77777777" w:rsidTr="002D3F1E">
        <w:tc>
          <w:tcPr>
            <w:tcW w:w="3227" w:type="dxa"/>
          </w:tcPr>
          <w:p w14:paraId="37272DA6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50F1B75" w14:textId="7AEAD08A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580629B3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31EFCFDD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BB5B68" w:rsidRPr="00937608" w14:paraId="2CB31F86" w14:textId="77777777" w:rsidTr="002D3F1E">
        <w:tc>
          <w:tcPr>
            <w:tcW w:w="3227" w:type="dxa"/>
          </w:tcPr>
          <w:p w14:paraId="7F7A9EC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E292D14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 mempresentasikan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Hubungan industri dan penilaian kinerja dalam MSDM Internasional</w:t>
            </w:r>
          </w:p>
        </w:tc>
      </w:tr>
      <w:tr w:rsidR="00BB5B68" w:rsidRPr="00937608" w14:paraId="0C9CC519" w14:textId="77777777" w:rsidTr="002D3F1E">
        <w:tc>
          <w:tcPr>
            <w:tcW w:w="3227" w:type="dxa"/>
          </w:tcPr>
          <w:p w14:paraId="6ECD278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F733E30" w14:textId="77777777" w:rsidR="00BB5B68" w:rsidRPr="00937608" w:rsidRDefault="00BB5B68" w:rsidP="00937608">
            <w:pPr>
              <w:pStyle w:val="ListParagraph"/>
              <w:numPr>
                <w:ilvl w:val="0"/>
                <w:numId w:val="33"/>
              </w:numPr>
              <w:ind w:left="342" w:hanging="284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Kelengkapan dan ketepatan penjelasan,</w:t>
            </w:r>
          </w:p>
          <w:p w14:paraId="13259BEB" w14:textId="77777777" w:rsidR="00BB5B68" w:rsidRPr="00937608" w:rsidRDefault="00BB5B68" w:rsidP="00937608">
            <w:pPr>
              <w:pStyle w:val="ListParagraph"/>
              <w:numPr>
                <w:ilvl w:val="0"/>
                <w:numId w:val="33"/>
              </w:numPr>
              <w:ind w:left="342" w:hanging="284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Tingkat komunikasi &amp; presentasi,</w:t>
            </w:r>
          </w:p>
          <w:p w14:paraId="24DB501A" w14:textId="77777777" w:rsidR="00BB5B68" w:rsidRPr="00937608" w:rsidRDefault="00BB5B68" w:rsidP="00937608">
            <w:pPr>
              <w:pStyle w:val="ListParagraph"/>
              <w:numPr>
                <w:ilvl w:val="0"/>
                <w:numId w:val="33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1BCEB487" w14:textId="77777777" w:rsidTr="002D3F1E">
        <w:tc>
          <w:tcPr>
            <w:tcW w:w="3227" w:type="dxa"/>
          </w:tcPr>
          <w:p w14:paraId="754206C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10AF110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Hubungan industri</w:t>
            </w:r>
            <w:r w:rsidRPr="00937608">
              <w:rPr>
                <w:rFonts w:ascii="Cambria Math" w:hAnsi="Cambria Math"/>
                <w:sz w:val="24"/>
                <w:szCs w:val="24"/>
              </w:rPr>
              <w:t>al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dan penilaian kinerja dalam MSDM Internasional</w:t>
            </w:r>
          </w:p>
        </w:tc>
      </w:tr>
      <w:tr w:rsidR="00BB5B68" w:rsidRPr="00937608" w14:paraId="087888B1" w14:textId="77777777" w:rsidTr="002D3F1E">
        <w:tc>
          <w:tcPr>
            <w:tcW w:w="3227" w:type="dxa"/>
          </w:tcPr>
          <w:p w14:paraId="63F05DF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75261B5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E7B0DC2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1CB9D5F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B6133CE" w14:textId="77777777" w:rsidR="00BB5B68" w:rsidRPr="00937608" w:rsidRDefault="00BB5B68" w:rsidP="00BB5B68">
            <w:pPr>
              <w:pStyle w:val="ListParagraph"/>
              <w:numPr>
                <w:ilvl w:val="0"/>
                <w:numId w:val="27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3B0D4E10" w14:textId="77777777" w:rsidR="00BB5B68" w:rsidRPr="00937608" w:rsidRDefault="00BB5B68" w:rsidP="00BB5B68">
            <w:pPr>
              <w:pStyle w:val="ListParagraph"/>
              <w:numPr>
                <w:ilvl w:val="0"/>
                <w:numId w:val="26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BB5B68" w:rsidRPr="00937608" w14:paraId="27856CC9" w14:textId="77777777" w:rsidTr="002D3F1E">
        <w:tc>
          <w:tcPr>
            <w:tcW w:w="3227" w:type="dxa"/>
          </w:tcPr>
          <w:p w14:paraId="1320AFB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801C8E8" w14:textId="77777777" w:rsidR="00BB5B68" w:rsidRPr="00937608" w:rsidRDefault="00BB5B68" w:rsidP="00BB5B68">
            <w:pPr>
              <w:pStyle w:val="ListParagraph"/>
              <w:spacing w:after="0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790C3599" w14:textId="77777777" w:rsidTr="002D3F1E">
        <w:tc>
          <w:tcPr>
            <w:tcW w:w="3227" w:type="dxa"/>
          </w:tcPr>
          <w:p w14:paraId="44AB223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F3CB26F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69615D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6D04720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F4559AF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28E7E38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A9B0B46" w14:textId="4F8CF6B2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0FBCFA49" w14:textId="77777777" w:rsidTr="002D3F1E">
        <w:tc>
          <w:tcPr>
            <w:tcW w:w="3227" w:type="dxa"/>
          </w:tcPr>
          <w:p w14:paraId="64711F1F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2C3E1DE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3FE2F061" w14:textId="77777777" w:rsidTr="002D3F1E">
        <w:tc>
          <w:tcPr>
            <w:tcW w:w="3227" w:type="dxa"/>
          </w:tcPr>
          <w:p w14:paraId="5FDA86E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D772C14" w14:textId="1D4F362C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48865E46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002C8F69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BB5B68" w:rsidRPr="00937608" w14:paraId="3DC41C1D" w14:textId="77777777" w:rsidTr="002D3F1E">
        <w:tc>
          <w:tcPr>
            <w:tcW w:w="3227" w:type="dxa"/>
          </w:tcPr>
          <w:p w14:paraId="65DB86EF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1D46F71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 mempresentasikan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Hubungan industri dan penilaian kinerja dalam MSDM Internasional</w:t>
            </w:r>
          </w:p>
        </w:tc>
      </w:tr>
      <w:tr w:rsidR="00BB5B68" w:rsidRPr="00937608" w14:paraId="428FFFF4" w14:textId="77777777" w:rsidTr="002D3F1E">
        <w:tc>
          <w:tcPr>
            <w:tcW w:w="3227" w:type="dxa"/>
          </w:tcPr>
          <w:p w14:paraId="27776B1D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550490" w14:textId="77777777" w:rsidR="00BB5B68" w:rsidRPr="00937608" w:rsidRDefault="00BB5B68" w:rsidP="00937608">
            <w:pPr>
              <w:pStyle w:val="ListParagraph"/>
              <w:numPr>
                <w:ilvl w:val="0"/>
                <w:numId w:val="34"/>
              </w:numPr>
              <w:ind w:left="342" w:hanging="284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Kelengkapan dan ketepatan penjelasan,</w:t>
            </w:r>
          </w:p>
          <w:p w14:paraId="779CD7A9" w14:textId="77777777" w:rsidR="00BB5B68" w:rsidRPr="00937608" w:rsidRDefault="00BB5B68" w:rsidP="00937608">
            <w:pPr>
              <w:pStyle w:val="ListParagraph"/>
              <w:numPr>
                <w:ilvl w:val="0"/>
                <w:numId w:val="34"/>
              </w:numPr>
              <w:ind w:left="342" w:hanging="284"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Tingkat komunikasi &amp; presentasi,</w:t>
            </w:r>
          </w:p>
          <w:p w14:paraId="570A55F2" w14:textId="77777777" w:rsidR="00BB5B68" w:rsidRPr="00937608" w:rsidRDefault="00BB5B68" w:rsidP="00937608">
            <w:pPr>
              <w:pStyle w:val="ListParagraph"/>
              <w:numPr>
                <w:ilvl w:val="0"/>
                <w:numId w:val="34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5BDC009D" w14:textId="77777777" w:rsidTr="002D3F1E">
        <w:tc>
          <w:tcPr>
            <w:tcW w:w="3227" w:type="dxa"/>
          </w:tcPr>
          <w:p w14:paraId="295B01B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35DADA9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Hubungan industri</w:t>
            </w:r>
            <w:r w:rsidRPr="00937608">
              <w:rPr>
                <w:rFonts w:ascii="Cambria Math" w:hAnsi="Cambria Math"/>
                <w:sz w:val="24"/>
                <w:szCs w:val="24"/>
              </w:rPr>
              <w:t>al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dan penilaian kinerja dalam MSDM Internasional</w:t>
            </w:r>
          </w:p>
        </w:tc>
      </w:tr>
      <w:tr w:rsidR="00BB5B68" w:rsidRPr="00937608" w14:paraId="08C40365" w14:textId="77777777" w:rsidTr="002D3F1E">
        <w:tc>
          <w:tcPr>
            <w:tcW w:w="3227" w:type="dxa"/>
          </w:tcPr>
          <w:p w14:paraId="2210672C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A52B82E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270BB92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9D87102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F743092" w14:textId="77777777" w:rsidR="00BB5B68" w:rsidRPr="00937608" w:rsidRDefault="00BB5B68" w:rsidP="00BB5B68">
            <w:pPr>
              <w:pStyle w:val="ListParagraph"/>
              <w:numPr>
                <w:ilvl w:val="0"/>
                <w:numId w:val="27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67782F86" w14:textId="77777777" w:rsidR="00BB5B68" w:rsidRPr="00937608" w:rsidRDefault="00BB5B68" w:rsidP="00BB5B68">
            <w:pPr>
              <w:pStyle w:val="ListParagraph"/>
              <w:numPr>
                <w:ilvl w:val="0"/>
                <w:numId w:val="26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BB5B68" w:rsidRPr="00937608" w14:paraId="72440044" w14:textId="77777777" w:rsidTr="002D3F1E">
        <w:tc>
          <w:tcPr>
            <w:tcW w:w="3227" w:type="dxa"/>
          </w:tcPr>
          <w:p w14:paraId="62C2F9C1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CF44690" w14:textId="77777777" w:rsidR="00BB5B68" w:rsidRPr="00937608" w:rsidRDefault="00BB5B68" w:rsidP="00BB5B68">
            <w:pPr>
              <w:pStyle w:val="ListParagraph"/>
              <w:spacing w:after="0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5C2A81ED" w14:textId="77777777" w:rsidTr="002D3F1E">
        <w:tc>
          <w:tcPr>
            <w:tcW w:w="3227" w:type="dxa"/>
          </w:tcPr>
          <w:p w14:paraId="35CB1795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ECD9596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FF0694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503445F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962D54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F9D5D8F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A7A9D1" w14:textId="531B2372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58A12748" w14:textId="77777777" w:rsidTr="002D3F1E">
        <w:tc>
          <w:tcPr>
            <w:tcW w:w="3227" w:type="dxa"/>
          </w:tcPr>
          <w:p w14:paraId="65C75A7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BE7046A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7561CCCD" w14:textId="77777777" w:rsidTr="002D3F1E">
        <w:tc>
          <w:tcPr>
            <w:tcW w:w="3227" w:type="dxa"/>
          </w:tcPr>
          <w:p w14:paraId="396CC7A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D342AFC" w14:textId="02DDE92A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073F73E0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43FACAB6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BB5B68" w:rsidRPr="00937608" w14:paraId="44D64744" w14:textId="77777777" w:rsidTr="002D3F1E">
        <w:tc>
          <w:tcPr>
            <w:tcW w:w="3227" w:type="dxa"/>
          </w:tcPr>
          <w:p w14:paraId="284CFDFE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CB8B3CB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menganalisis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Perencanaan sumberdaya manusia Internasional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BB5B68" w:rsidRPr="00937608" w14:paraId="6423494B" w14:textId="77777777" w:rsidTr="002D3F1E">
        <w:tc>
          <w:tcPr>
            <w:tcW w:w="3227" w:type="dxa"/>
          </w:tcPr>
          <w:p w14:paraId="6B78D15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5040E6A" w14:textId="77777777" w:rsidR="00BB5B68" w:rsidRPr="00937608" w:rsidRDefault="00BB5B68" w:rsidP="00937608">
            <w:pPr>
              <w:pStyle w:val="ListParagraph"/>
              <w:numPr>
                <w:ilvl w:val="0"/>
                <w:numId w:val="3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57A9AC48" w14:textId="77777777" w:rsidR="00BB5B68" w:rsidRPr="00937608" w:rsidRDefault="00BB5B68" w:rsidP="00937608">
            <w:pPr>
              <w:pStyle w:val="ListParagraph"/>
              <w:numPr>
                <w:ilvl w:val="0"/>
                <w:numId w:val="3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234333B4" w14:textId="77777777" w:rsidR="00BB5B68" w:rsidRPr="00937608" w:rsidRDefault="00BB5B68" w:rsidP="00937608">
            <w:pPr>
              <w:pStyle w:val="ListParagraph"/>
              <w:numPr>
                <w:ilvl w:val="0"/>
                <w:numId w:val="3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229E48EE" w14:textId="77777777" w:rsidTr="002D3F1E">
        <w:tc>
          <w:tcPr>
            <w:tcW w:w="3227" w:type="dxa"/>
          </w:tcPr>
          <w:p w14:paraId="38BFB855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E0F78E9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Perencanaan sumberdaya manusia Internasional</w:t>
            </w:r>
          </w:p>
        </w:tc>
      </w:tr>
      <w:tr w:rsidR="00BB5B68" w:rsidRPr="00937608" w14:paraId="25C90ADA" w14:textId="77777777" w:rsidTr="002D3F1E">
        <w:tc>
          <w:tcPr>
            <w:tcW w:w="3227" w:type="dxa"/>
          </w:tcPr>
          <w:p w14:paraId="2D60947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D2CC0C5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8EC2519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465820B3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DEB4D17" w14:textId="77777777" w:rsidR="00BB5B68" w:rsidRPr="00937608" w:rsidRDefault="00BB5B68" w:rsidP="00BB5B68">
            <w:pPr>
              <w:pStyle w:val="ListParagraph"/>
              <w:numPr>
                <w:ilvl w:val="0"/>
                <w:numId w:val="28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06F951F0" w14:textId="77777777" w:rsidR="00BB5B68" w:rsidRPr="00937608" w:rsidRDefault="00BB5B68" w:rsidP="00BB5B68">
            <w:pPr>
              <w:pStyle w:val="ListParagraph"/>
              <w:numPr>
                <w:ilvl w:val="0"/>
                <w:numId w:val="28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BB5B68" w:rsidRPr="00937608" w14:paraId="72BBEF3F" w14:textId="77777777" w:rsidTr="002D3F1E">
        <w:tc>
          <w:tcPr>
            <w:tcW w:w="3227" w:type="dxa"/>
          </w:tcPr>
          <w:p w14:paraId="2CB21C8C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7FDE80C" w14:textId="77777777" w:rsidR="00BB5B68" w:rsidRPr="00937608" w:rsidRDefault="00BB5B68" w:rsidP="00BB5B68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79062BAA" w14:textId="77777777" w:rsidTr="002D3F1E">
        <w:tc>
          <w:tcPr>
            <w:tcW w:w="3227" w:type="dxa"/>
          </w:tcPr>
          <w:p w14:paraId="2ED62A6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4A58D8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E3F29A4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82D43E2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91FDA1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ABC0318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137E984" w14:textId="79CFA86D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4E02CC3D" w14:textId="77777777" w:rsidTr="002D3F1E">
        <w:tc>
          <w:tcPr>
            <w:tcW w:w="3227" w:type="dxa"/>
          </w:tcPr>
          <w:p w14:paraId="7CC61A3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6E944D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1A607A5D" w14:textId="77777777" w:rsidTr="002D3F1E">
        <w:tc>
          <w:tcPr>
            <w:tcW w:w="3227" w:type="dxa"/>
          </w:tcPr>
          <w:p w14:paraId="5C621BB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ACE60B3" w14:textId="1646A60F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5D54E22F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0242F245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BB5B68" w:rsidRPr="00937608" w14:paraId="75DD50EE" w14:textId="77777777" w:rsidTr="002D3F1E">
        <w:tc>
          <w:tcPr>
            <w:tcW w:w="3227" w:type="dxa"/>
          </w:tcPr>
          <w:p w14:paraId="1C7609DC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764ECCC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menganalisis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Perencanaan sumberdaya manusia Internasional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BB5B68" w:rsidRPr="00937608" w14:paraId="01A959BD" w14:textId="77777777" w:rsidTr="002D3F1E">
        <w:tc>
          <w:tcPr>
            <w:tcW w:w="3227" w:type="dxa"/>
          </w:tcPr>
          <w:p w14:paraId="4676C05C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4BE53AD" w14:textId="77777777" w:rsidR="00BB5B68" w:rsidRPr="00937608" w:rsidRDefault="00BB5B68" w:rsidP="00937608">
            <w:pPr>
              <w:pStyle w:val="ListParagraph"/>
              <w:numPr>
                <w:ilvl w:val="0"/>
                <w:numId w:val="36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249CEDEA" w14:textId="77777777" w:rsidR="00BB5B68" w:rsidRPr="00937608" w:rsidRDefault="00BB5B68" w:rsidP="00937608">
            <w:pPr>
              <w:pStyle w:val="ListParagraph"/>
              <w:numPr>
                <w:ilvl w:val="0"/>
                <w:numId w:val="36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335FEA39" w14:textId="77777777" w:rsidR="00BB5B68" w:rsidRPr="00937608" w:rsidRDefault="00BB5B68" w:rsidP="00937608">
            <w:pPr>
              <w:pStyle w:val="ListParagraph"/>
              <w:numPr>
                <w:ilvl w:val="0"/>
                <w:numId w:val="36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18041521" w14:textId="77777777" w:rsidTr="002D3F1E">
        <w:tc>
          <w:tcPr>
            <w:tcW w:w="3227" w:type="dxa"/>
          </w:tcPr>
          <w:p w14:paraId="58E450A5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9F6B17E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Perencanaan sumberdaya manusia Internasional</w:t>
            </w:r>
          </w:p>
        </w:tc>
      </w:tr>
      <w:tr w:rsidR="00BB5B68" w:rsidRPr="00937608" w14:paraId="7BA72371" w14:textId="77777777" w:rsidTr="002D3F1E">
        <w:tc>
          <w:tcPr>
            <w:tcW w:w="3227" w:type="dxa"/>
          </w:tcPr>
          <w:p w14:paraId="6FAB4B1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96D4CE3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2B6088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823007F" w14:textId="77777777" w:rsidR="00BB5B68" w:rsidRPr="00937608" w:rsidRDefault="00BB5B68" w:rsidP="00BB5B68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1D6DFBB" w14:textId="77777777" w:rsidR="00BB5B68" w:rsidRPr="00937608" w:rsidRDefault="00BB5B68" w:rsidP="00BB5B68">
            <w:pPr>
              <w:pStyle w:val="ListParagraph"/>
              <w:numPr>
                <w:ilvl w:val="0"/>
                <w:numId w:val="28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2B51C960" w14:textId="77777777" w:rsidR="00BB5B68" w:rsidRPr="00937608" w:rsidRDefault="00BB5B68" w:rsidP="00BB5B68">
            <w:pPr>
              <w:pStyle w:val="ListParagraph"/>
              <w:numPr>
                <w:ilvl w:val="0"/>
                <w:numId w:val="28"/>
              </w:num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Case Study</w:t>
            </w:r>
          </w:p>
        </w:tc>
      </w:tr>
      <w:tr w:rsidR="00BB5B68" w:rsidRPr="00937608" w14:paraId="33A2C690" w14:textId="77777777" w:rsidTr="002D3F1E">
        <w:tc>
          <w:tcPr>
            <w:tcW w:w="3227" w:type="dxa"/>
          </w:tcPr>
          <w:p w14:paraId="5607A66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E879D19" w14:textId="77777777" w:rsidR="00BB5B68" w:rsidRPr="00937608" w:rsidRDefault="00BB5B68" w:rsidP="00BB5B68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010C9C03" w14:textId="77777777" w:rsidTr="002D3F1E">
        <w:tc>
          <w:tcPr>
            <w:tcW w:w="3227" w:type="dxa"/>
          </w:tcPr>
          <w:p w14:paraId="06A84D2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4DD79D9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F986E5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5CE1131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765BF2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0B20FE9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145E26F" w14:textId="1A190B94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6E9B75B3" w14:textId="77777777" w:rsidTr="002D3F1E">
        <w:tc>
          <w:tcPr>
            <w:tcW w:w="3227" w:type="dxa"/>
          </w:tcPr>
          <w:p w14:paraId="5BC9D0D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685DB952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74D60D28" w14:textId="77777777" w:rsidTr="002D3F1E">
        <w:tc>
          <w:tcPr>
            <w:tcW w:w="3227" w:type="dxa"/>
          </w:tcPr>
          <w:p w14:paraId="5CFF37FB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6137E03" w14:textId="2F5D50F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3847463C" w14:textId="77777777" w:rsidTr="002D3F1E">
        <w:tc>
          <w:tcPr>
            <w:tcW w:w="9322" w:type="dxa"/>
            <w:gridSpan w:val="2"/>
            <w:shd w:val="clear" w:color="auto" w:fill="C5E0B3" w:themeFill="accent6" w:themeFillTint="66"/>
          </w:tcPr>
          <w:p w14:paraId="52C3B017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BB5B68" w:rsidRPr="00937608" w14:paraId="45C073BF" w14:textId="77777777" w:rsidTr="002D3F1E">
        <w:tc>
          <w:tcPr>
            <w:tcW w:w="3227" w:type="dxa"/>
          </w:tcPr>
          <w:p w14:paraId="215E4A82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95D277B" w14:textId="77777777" w:rsidR="00BB5B68" w:rsidRPr="00937608" w:rsidRDefault="00BB5B68" w:rsidP="00BB5B6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t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rend MSDM Internasional di masa depan</w:t>
            </w:r>
          </w:p>
        </w:tc>
      </w:tr>
      <w:tr w:rsidR="00BB5B68" w:rsidRPr="00937608" w14:paraId="2D169114" w14:textId="77777777" w:rsidTr="002D3F1E">
        <w:tc>
          <w:tcPr>
            <w:tcW w:w="3227" w:type="dxa"/>
          </w:tcPr>
          <w:p w14:paraId="03254CF8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9066CC2" w14:textId="77777777" w:rsidR="00BB5B68" w:rsidRPr="00937608" w:rsidRDefault="00BB5B68" w:rsidP="00937608">
            <w:pPr>
              <w:pStyle w:val="ListParagraph"/>
              <w:numPr>
                <w:ilvl w:val="0"/>
                <w:numId w:val="37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16871DD5" w14:textId="77777777" w:rsidR="00BB5B68" w:rsidRPr="00937608" w:rsidRDefault="00BB5B68" w:rsidP="00937608">
            <w:pPr>
              <w:pStyle w:val="ListParagraph"/>
              <w:numPr>
                <w:ilvl w:val="0"/>
                <w:numId w:val="37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58902634" w14:textId="77777777" w:rsidR="00BB5B68" w:rsidRPr="00937608" w:rsidRDefault="00BB5B68" w:rsidP="00937608">
            <w:pPr>
              <w:pStyle w:val="ListParagraph"/>
              <w:numPr>
                <w:ilvl w:val="0"/>
                <w:numId w:val="3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</w:tr>
      <w:tr w:rsidR="00BB5B68" w:rsidRPr="00937608" w14:paraId="4D1B735F" w14:textId="77777777" w:rsidTr="002D3F1E">
        <w:tc>
          <w:tcPr>
            <w:tcW w:w="3227" w:type="dxa"/>
          </w:tcPr>
          <w:p w14:paraId="55C86D3A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513366C" w14:textId="77777777" w:rsidR="00BB5B68" w:rsidRPr="00937608" w:rsidRDefault="00BB5B68" w:rsidP="00BB5B68">
            <w:pPr>
              <w:ind w:left="357" w:hanging="27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Trend MSDM Internasional di masa depan</w:t>
            </w:r>
          </w:p>
        </w:tc>
      </w:tr>
      <w:tr w:rsidR="00BB5B68" w:rsidRPr="00937608" w14:paraId="7A03AA05" w14:textId="77777777" w:rsidTr="002D3F1E">
        <w:tc>
          <w:tcPr>
            <w:tcW w:w="3227" w:type="dxa"/>
          </w:tcPr>
          <w:p w14:paraId="3125EECF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747593D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7372B10" w14:textId="77777777" w:rsidR="00BB5B68" w:rsidRPr="00937608" w:rsidRDefault="00BB5B68" w:rsidP="00BB5B68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A7BDD9B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4CF14026" w14:textId="77777777" w:rsidR="00BB5B68" w:rsidRPr="00937608" w:rsidRDefault="00BB5B68" w:rsidP="00BB5B68">
            <w:pPr>
              <w:pStyle w:val="ListParagraph"/>
              <w:numPr>
                <w:ilvl w:val="0"/>
                <w:numId w:val="29"/>
              </w:numPr>
              <w:ind w:left="357" w:hanging="27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Small Group Discussion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&amp; presentation </w:t>
            </w:r>
          </w:p>
          <w:p w14:paraId="5E36DE86" w14:textId="77777777" w:rsidR="00BB5B68" w:rsidRPr="00937608" w:rsidRDefault="00BB5B68" w:rsidP="00BB5B68">
            <w:pPr>
              <w:pStyle w:val="ListParagraph"/>
              <w:numPr>
                <w:ilvl w:val="0"/>
                <w:numId w:val="29"/>
              </w:numPr>
              <w:ind w:left="357" w:hanging="270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Case Study</w:t>
            </w:r>
          </w:p>
        </w:tc>
      </w:tr>
      <w:tr w:rsidR="00BB5B68" w:rsidRPr="00937608" w14:paraId="5C76D456" w14:textId="77777777" w:rsidTr="002D3F1E">
        <w:tc>
          <w:tcPr>
            <w:tcW w:w="3227" w:type="dxa"/>
          </w:tcPr>
          <w:p w14:paraId="799E7EDE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7610FF" w14:textId="77777777" w:rsidR="00BB5B68" w:rsidRPr="00937608" w:rsidRDefault="00BB5B68" w:rsidP="00BB5B68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B5B68" w:rsidRPr="00937608" w14:paraId="47D5815E" w14:textId="77777777" w:rsidTr="002D3F1E">
        <w:tc>
          <w:tcPr>
            <w:tcW w:w="3227" w:type="dxa"/>
          </w:tcPr>
          <w:p w14:paraId="55BCCEF1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F580F1F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760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048E98F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834EFDC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1E2ADC0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0308EFF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0ACFDF" w14:textId="61EA83DB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B5B68" w:rsidRPr="00937608" w14:paraId="2684AC9C" w14:textId="77777777" w:rsidTr="002D3F1E">
        <w:tc>
          <w:tcPr>
            <w:tcW w:w="3227" w:type="dxa"/>
          </w:tcPr>
          <w:p w14:paraId="64D0C771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8802127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B5B68" w:rsidRPr="00937608" w14:paraId="2C9A3027" w14:textId="77777777" w:rsidTr="002D3F1E">
        <w:tc>
          <w:tcPr>
            <w:tcW w:w="3227" w:type="dxa"/>
          </w:tcPr>
          <w:p w14:paraId="4ADEB58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CE732F1" w14:textId="29F7D119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</w:tr>
      <w:tr w:rsidR="00BB5B68" w:rsidRPr="00937608" w14:paraId="5E6BBA7F" w14:textId="77777777" w:rsidTr="002D3F1E">
        <w:tc>
          <w:tcPr>
            <w:tcW w:w="3227" w:type="dxa"/>
            <w:shd w:val="clear" w:color="auto" w:fill="C5E0B3" w:themeFill="accent6" w:themeFillTint="66"/>
          </w:tcPr>
          <w:p w14:paraId="32361186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5F4B14D9" w14:textId="77777777" w:rsidR="00BB5B68" w:rsidRPr="00937608" w:rsidRDefault="00BB5B68" w:rsidP="00BB5B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BB5B68" w:rsidRPr="00937608" w14:paraId="4FA47327" w14:textId="77777777" w:rsidTr="002D3F1E">
        <w:tc>
          <w:tcPr>
            <w:tcW w:w="3227" w:type="dxa"/>
            <w:shd w:val="clear" w:color="auto" w:fill="auto"/>
          </w:tcPr>
          <w:p w14:paraId="65DE8907" w14:textId="77777777" w:rsidR="00BB5B68" w:rsidRPr="00937608" w:rsidRDefault="00BB5B68" w:rsidP="00BB5B6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937608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253BCB27" w14:textId="77777777" w:rsidR="00BB5B68" w:rsidRPr="00937608" w:rsidRDefault="00BB5B68" w:rsidP="00BB5B68">
            <w:pPr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01ED6971" w14:textId="77777777" w:rsidR="00BB5B68" w:rsidRPr="00937608" w:rsidRDefault="00BB5B68" w:rsidP="00BB5B68">
            <w:pPr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lastRenderedPageBreak/>
              <w:t>2. Tugas</w:t>
            </w: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0BF2D877" w14:textId="77777777" w:rsidR="00BB5B68" w:rsidRPr="00937608" w:rsidRDefault="00BB5B68" w:rsidP="00BB5B68">
            <w:pPr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66FA7C" w14:textId="77777777" w:rsidR="00BB5B68" w:rsidRPr="00937608" w:rsidRDefault="00BB5B68" w:rsidP="00BB5B68">
            <w:pPr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93760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2E2837F" w14:textId="77777777" w:rsidR="002D3F1E" w:rsidRPr="00937608" w:rsidRDefault="002D3F1E" w:rsidP="002D3F1E">
      <w:pPr>
        <w:rPr>
          <w:rFonts w:ascii="Cambria Math" w:hAnsi="Cambria Math"/>
          <w:sz w:val="24"/>
          <w:szCs w:val="24"/>
        </w:rPr>
      </w:pPr>
    </w:p>
    <w:p w14:paraId="76DB814A" w14:textId="77777777" w:rsidR="002D3F1E" w:rsidRPr="00937608" w:rsidRDefault="002D3F1E" w:rsidP="002D3F1E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2D3F1E" w:rsidRPr="00937608" w14:paraId="2A47B5D4" w14:textId="77777777" w:rsidTr="002D3F1E">
        <w:tc>
          <w:tcPr>
            <w:tcW w:w="6204" w:type="dxa"/>
          </w:tcPr>
          <w:p w14:paraId="5DFBF249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258AC4D8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57AE62A4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80B150E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C338E02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0DBA6FD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5A1FD98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528A8736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NIK.  015004046</w:t>
            </w:r>
          </w:p>
        </w:tc>
        <w:tc>
          <w:tcPr>
            <w:tcW w:w="3284" w:type="dxa"/>
          </w:tcPr>
          <w:p w14:paraId="2771F80A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Balikpapan,   September 2021</w:t>
            </w:r>
          </w:p>
          <w:p w14:paraId="5A454DCE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2FC6BE30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67B15EB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B04DA72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43D2DD8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A1476A3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6E180369" w14:textId="77777777" w:rsidR="002D3F1E" w:rsidRPr="00937608" w:rsidRDefault="002D3F1E" w:rsidP="002D3F1E">
            <w:pPr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1C174209" w14:textId="77777777" w:rsidR="002D3F1E" w:rsidRDefault="002D3F1E" w:rsidP="002D3F1E"/>
    <w:p w14:paraId="434D19B4" w14:textId="77777777" w:rsidR="002D3F1E" w:rsidRDefault="002D3F1E" w:rsidP="002D3F1E"/>
    <w:p w14:paraId="7FDFDE56" w14:textId="77777777" w:rsidR="002D3F1E" w:rsidRPr="0062160E" w:rsidRDefault="002D3F1E" w:rsidP="002D3F1E"/>
    <w:p w14:paraId="4A61822D" w14:textId="77777777" w:rsidR="009F738D" w:rsidRDefault="009F738D"/>
    <w:sectPr w:rsidR="009F738D" w:rsidSect="002D3F1E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C1A3" w14:textId="77777777" w:rsidR="00C94EB0" w:rsidRDefault="00C94EB0">
      <w:pPr>
        <w:spacing w:after="0" w:line="240" w:lineRule="auto"/>
      </w:pPr>
      <w:r>
        <w:separator/>
      </w:r>
    </w:p>
  </w:endnote>
  <w:endnote w:type="continuationSeparator" w:id="0">
    <w:p w14:paraId="0B04674D" w14:textId="77777777" w:rsidR="00C94EB0" w:rsidRDefault="00C9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2D3F1E" w14:paraId="3D372240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7FE988EE" w14:textId="77777777" w:rsidR="002D3F1E" w:rsidRPr="000F4893" w:rsidRDefault="002D3F1E">
          <w:pPr>
            <w:pStyle w:val="Header"/>
            <w:ind w:left="113" w:right="113"/>
          </w:pPr>
          <w:r>
            <w:rPr>
              <w:color w:val="4472C4" w:themeColor="accent1"/>
            </w:rPr>
            <w:t>RPS Mata Kuliah …</w:t>
          </w:r>
        </w:p>
      </w:tc>
    </w:tr>
    <w:tr w:rsidR="002D3F1E" w14:paraId="66E89F7A" w14:textId="77777777">
      <w:tc>
        <w:tcPr>
          <w:tcW w:w="498" w:type="dxa"/>
          <w:tcBorders>
            <w:top w:val="single" w:sz="4" w:space="0" w:color="auto"/>
          </w:tcBorders>
        </w:tcPr>
        <w:p w14:paraId="0729BA9C" w14:textId="77777777" w:rsidR="002D3F1E" w:rsidRDefault="002D3F1E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Pr="00EB2B59">
            <w:rPr>
              <w:noProof/>
              <w:color w:val="4472C4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472C4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2D3F1E" w14:paraId="43083E71" w14:textId="77777777">
      <w:trPr>
        <w:trHeight w:val="768"/>
      </w:trPr>
      <w:tc>
        <w:tcPr>
          <w:tcW w:w="498" w:type="dxa"/>
        </w:tcPr>
        <w:p w14:paraId="053AFCFE" w14:textId="77777777" w:rsidR="002D3F1E" w:rsidRDefault="002D3F1E">
          <w:pPr>
            <w:pStyle w:val="Header"/>
          </w:pPr>
        </w:p>
      </w:tc>
    </w:tr>
  </w:tbl>
  <w:p w14:paraId="2E50484C" w14:textId="77777777" w:rsidR="002D3F1E" w:rsidRDefault="002D3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D0A2" w14:textId="77777777" w:rsidR="00C94EB0" w:rsidRDefault="00C94EB0">
      <w:pPr>
        <w:spacing w:after="0" w:line="240" w:lineRule="auto"/>
      </w:pPr>
      <w:r>
        <w:separator/>
      </w:r>
    </w:p>
  </w:footnote>
  <w:footnote w:type="continuationSeparator" w:id="0">
    <w:p w14:paraId="4B54ECD0" w14:textId="77777777" w:rsidR="00C94EB0" w:rsidRDefault="00C9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73D"/>
    <w:multiLevelType w:val="hybridMultilevel"/>
    <w:tmpl w:val="BA56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2BC"/>
    <w:multiLevelType w:val="hybridMultilevel"/>
    <w:tmpl w:val="C824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5CCA"/>
    <w:multiLevelType w:val="hybridMultilevel"/>
    <w:tmpl w:val="003C5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567"/>
    <w:multiLevelType w:val="hybridMultilevel"/>
    <w:tmpl w:val="79A2B2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357A"/>
    <w:multiLevelType w:val="hybridMultilevel"/>
    <w:tmpl w:val="F61E9A3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40A6"/>
    <w:multiLevelType w:val="hybridMultilevel"/>
    <w:tmpl w:val="9B0814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D2F68"/>
    <w:multiLevelType w:val="hybridMultilevel"/>
    <w:tmpl w:val="DC4251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01606"/>
    <w:multiLevelType w:val="hybridMultilevel"/>
    <w:tmpl w:val="4C02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1422"/>
    <w:multiLevelType w:val="hybridMultilevel"/>
    <w:tmpl w:val="14B496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33C8C"/>
    <w:multiLevelType w:val="hybridMultilevel"/>
    <w:tmpl w:val="F08CB3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D33BF"/>
    <w:multiLevelType w:val="hybridMultilevel"/>
    <w:tmpl w:val="D34A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C0011"/>
    <w:multiLevelType w:val="hybridMultilevel"/>
    <w:tmpl w:val="0B3A28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C57C5"/>
    <w:multiLevelType w:val="hybridMultilevel"/>
    <w:tmpl w:val="DC3E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3039"/>
    <w:multiLevelType w:val="hybridMultilevel"/>
    <w:tmpl w:val="690C82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650"/>
    <w:multiLevelType w:val="hybridMultilevel"/>
    <w:tmpl w:val="61209D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E4686"/>
    <w:multiLevelType w:val="hybridMultilevel"/>
    <w:tmpl w:val="7D36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167"/>
    <w:multiLevelType w:val="hybridMultilevel"/>
    <w:tmpl w:val="AAA4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3185D"/>
    <w:multiLevelType w:val="hybridMultilevel"/>
    <w:tmpl w:val="A72E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F441E"/>
    <w:multiLevelType w:val="hybridMultilevel"/>
    <w:tmpl w:val="D7125B7A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6D353D3"/>
    <w:multiLevelType w:val="hybridMultilevel"/>
    <w:tmpl w:val="F3CECE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F10C3"/>
    <w:multiLevelType w:val="hybridMultilevel"/>
    <w:tmpl w:val="71B4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A4EF2"/>
    <w:multiLevelType w:val="hybridMultilevel"/>
    <w:tmpl w:val="D55E084E"/>
    <w:lvl w:ilvl="0" w:tplc="38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4D156A6F"/>
    <w:multiLevelType w:val="hybridMultilevel"/>
    <w:tmpl w:val="DBC6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344F"/>
    <w:multiLevelType w:val="hybridMultilevel"/>
    <w:tmpl w:val="F7EC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D378B"/>
    <w:multiLevelType w:val="hybridMultilevel"/>
    <w:tmpl w:val="1C1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A0B2E"/>
    <w:multiLevelType w:val="hybridMultilevel"/>
    <w:tmpl w:val="6F78CB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A03E4"/>
    <w:multiLevelType w:val="hybridMultilevel"/>
    <w:tmpl w:val="5F84CC5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6A468E2"/>
    <w:multiLevelType w:val="hybridMultilevel"/>
    <w:tmpl w:val="F18E65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6FCE"/>
    <w:multiLevelType w:val="hybridMultilevel"/>
    <w:tmpl w:val="EDE87D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556E5"/>
    <w:multiLevelType w:val="hybridMultilevel"/>
    <w:tmpl w:val="AE4C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7323E"/>
    <w:multiLevelType w:val="hybridMultilevel"/>
    <w:tmpl w:val="20CCAC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abstractNum w:abstractNumId="35" w15:restartNumberingAfterBreak="0">
    <w:nsid w:val="7DF85BE9"/>
    <w:multiLevelType w:val="hybridMultilevel"/>
    <w:tmpl w:val="ABB2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354F5"/>
    <w:multiLevelType w:val="hybridMultilevel"/>
    <w:tmpl w:val="8AE4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4"/>
  </w:num>
  <w:num w:numId="4">
    <w:abstractNumId w:val="20"/>
  </w:num>
  <w:num w:numId="5">
    <w:abstractNumId w:val="29"/>
  </w:num>
  <w:num w:numId="6">
    <w:abstractNumId w:val="4"/>
  </w:num>
  <w:num w:numId="7">
    <w:abstractNumId w:val="32"/>
  </w:num>
  <w:num w:numId="8">
    <w:abstractNumId w:val="28"/>
  </w:num>
  <w:num w:numId="9">
    <w:abstractNumId w:val="9"/>
  </w:num>
  <w:num w:numId="10">
    <w:abstractNumId w:val="18"/>
  </w:num>
  <w:num w:numId="11">
    <w:abstractNumId w:val="5"/>
  </w:num>
  <w:num w:numId="12">
    <w:abstractNumId w:val="21"/>
  </w:num>
  <w:num w:numId="13">
    <w:abstractNumId w:val="17"/>
  </w:num>
  <w:num w:numId="14">
    <w:abstractNumId w:val="33"/>
  </w:num>
  <w:num w:numId="15">
    <w:abstractNumId w:val="27"/>
  </w:num>
  <w:num w:numId="16">
    <w:abstractNumId w:val="11"/>
  </w:num>
  <w:num w:numId="17">
    <w:abstractNumId w:val="0"/>
  </w:num>
  <w:num w:numId="18">
    <w:abstractNumId w:val="6"/>
  </w:num>
  <w:num w:numId="19">
    <w:abstractNumId w:val="26"/>
  </w:num>
  <w:num w:numId="20">
    <w:abstractNumId w:val="8"/>
  </w:num>
  <w:num w:numId="21">
    <w:abstractNumId w:val="35"/>
  </w:num>
  <w:num w:numId="22">
    <w:abstractNumId w:val="25"/>
  </w:num>
  <w:num w:numId="23">
    <w:abstractNumId w:val="12"/>
  </w:num>
  <w:num w:numId="24">
    <w:abstractNumId w:val="10"/>
  </w:num>
  <w:num w:numId="25">
    <w:abstractNumId w:val="7"/>
  </w:num>
  <w:num w:numId="26">
    <w:abstractNumId w:val="1"/>
  </w:num>
  <w:num w:numId="27">
    <w:abstractNumId w:val="36"/>
  </w:num>
  <w:num w:numId="28">
    <w:abstractNumId w:val="23"/>
  </w:num>
  <w:num w:numId="29">
    <w:abstractNumId w:val="16"/>
  </w:num>
  <w:num w:numId="30">
    <w:abstractNumId w:val="24"/>
  </w:num>
  <w:num w:numId="31">
    <w:abstractNumId w:val="22"/>
  </w:num>
  <w:num w:numId="32">
    <w:abstractNumId w:val="30"/>
  </w:num>
  <w:num w:numId="33">
    <w:abstractNumId w:val="2"/>
  </w:num>
  <w:num w:numId="34">
    <w:abstractNumId w:val="13"/>
  </w:num>
  <w:num w:numId="35">
    <w:abstractNumId w:val="31"/>
  </w:num>
  <w:num w:numId="36">
    <w:abstractNumId w:val="3"/>
  </w:num>
  <w:num w:numId="3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1E"/>
    <w:rsid w:val="00057E82"/>
    <w:rsid w:val="001152F2"/>
    <w:rsid w:val="0020366F"/>
    <w:rsid w:val="0024553B"/>
    <w:rsid w:val="002D3F1E"/>
    <w:rsid w:val="00561CB1"/>
    <w:rsid w:val="006D4FB7"/>
    <w:rsid w:val="007C6759"/>
    <w:rsid w:val="0080414C"/>
    <w:rsid w:val="00937608"/>
    <w:rsid w:val="00951272"/>
    <w:rsid w:val="009A0B69"/>
    <w:rsid w:val="009F738D"/>
    <w:rsid w:val="00BB5B68"/>
    <w:rsid w:val="00C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6A5E"/>
  <w15:chartTrackingRefBased/>
  <w15:docId w15:val="{C2A71DB0-D661-4EDD-A538-3ECB0B74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D3F1E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2D3F1E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2D3F1E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F1E"/>
  </w:style>
  <w:style w:type="paragraph" w:styleId="Footer">
    <w:name w:val="footer"/>
    <w:basedOn w:val="Normal"/>
    <w:link w:val="FooterChar"/>
    <w:uiPriority w:val="99"/>
    <w:unhideWhenUsed/>
    <w:rsid w:val="002D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F1E"/>
  </w:style>
  <w:style w:type="paragraph" w:styleId="NoSpacing">
    <w:name w:val="No Spacing"/>
    <w:uiPriority w:val="1"/>
    <w:qFormat/>
    <w:rsid w:val="00561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3574-0068-41B3-8B8B-4CF9DB00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2021-12-06T01:25:00Z</dcterms:created>
  <dcterms:modified xsi:type="dcterms:W3CDTF">2021-12-08T02:32:00Z</dcterms:modified>
</cp:coreProperties>
</file>